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70" w:lineRule="atLeast"/>
        <w:jc w:val="center"/>
        <w:outlineLvl w:val="0"/>
        <w:rPr>
          <w:rFonts w:hint="eastAsia" w:ascii="微软雅黑" w:hAnsi="微软雅黑" w:cs="宋体"/>
          <w:color w:val="333333"/>
          <w:kern w:val="36"/>
          <w:sz w:val="39"/>
          <w:szCs w:val="39"/>
        </w:rPr>
      </w:pPr>
      <w:r>
        <w:rPr>
          <w:rFonts w:hint="eastAsia" w:ascii="微软雅黑" w:hAnsi="微软雅黑" w:cs="宋体"/>
          <w:color w:val="333333"/>
          <w:kern w:val="36"/>
          <w:sz w:val="39"/>
          <w:szCs w:val="39"/>
        </w:rPr>
        <w:t>榆林学院2021年博士招聘公告</w:t>
      </w:r>
      <w:r>
        <w:rPr>
          <w:rFonts w:hint="eastAsia" w:ascii="微软雅黑" w:hAnsi="微软雅黑" w:cs="宋体"/>
          <w:color w:val="666666"/>
          <w:sz w:val="20"/>
          <w:szCs w:val="20"/>
        </w:rPr>
        <w:t>   </w:t>
      </w:r>
    </w:p>
    <w:p>
      <w:pPr>
        <w:shd w:val="clear" w:color="auto" w:fill="FFFFFF"/>
        <w:adjustRightInd/>
        <w:snapToGrid/>
        <w:spacing w:after="150" w:line="540" w:lineRule="atLeast"/>
        <w:jc w:val="center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ascii="微软雅黑" w:hAnsi="微软雅黑" w:cs="宋体"/>
          <w:color w:val="666666"/>
          <w:sz w:val="21"/>
          <w:szCs w:val="21"/>
        </w:rPr>
        <w:drawing>
          <wp:inline distT="0" distB="0" distL="0" distR="0">
            <wp:extent cx="342900" cy="342900"/>
            <wp:effectExtent l="19050" t="0" r="0" b="0"/>
            <wp:docPr id="1" name="图片 1" descr="https://www.yulinu.edu.cn/images/icon3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www.yulinu.edu.cn/images/icon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/>
          <w:color w:val="666666"/>
          <w:sz w:val="21"/>
          <w:szCs w:val="21"/>
        </w:rPr>
        <w:drawing>
          <wp:inline distT="0" distB="0" distL="0" distR="0">
            <wp:extent cx="342900" cy="342900"/>
            <wp:effectExtent l="19050" t="0" r="0" b="0"/>
            <wp:docPr id="2" name="图片 2" descr="https://www.yulinu.edu.cn/images/icon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yulinu.edu.cn/images/icon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榆林学院位于国家历史文化名城、国家能源化工基地、中国宜居城市陕西省榆林市，是陕西省省属普通本科院校，是国家转型发展试点院校、教育部硕士学位授权单位，是陕西省一流应用型本科院校建设单位。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站在新的历史起点上，学校抢抓榆林科创新城建设契机，全力推进新校区建设，大力实施人才强校战略，以开放的胸怀，全球化的视野，最优惠的政策，面向海内外招揽高层次人才，着力推进能源化工、智能制造、特色农业、人文社科及医学等领域的人才队伍和研发基地建设，为榆林市经济社会发展提供更大智力支撑，努力建设人民满意、榆林市委市政府满意、全校师生满意的高水平应用型大学，共同开创榆林学院新时代。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现面向海内外招聘优秀博士来校工作。</w:t>
      </w:r>
    </w:p>
    <w:p>
      <w:pPr>
        <w:shd w:val="clear" w:color="auto" w:fill="FFFFFF"/>
        <w:adjustRightInd/>
        <w:snapToGrid/>
        <w:spacing w:before="225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一、引进待遇及方式</w:t>
      </w:r>
    </w:p>
    <w:tbl>
      <w:tblPr>
        <w:tblStyle w:val="5"/>
        <w:tblW w:w="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387"/>
        <w:gridCol w:w="760"/>
        <w:gridCol w:w="1065"/>
        <w:gridCol w:w="968"/>
        <w:gridCol w:w="870"/>
        <w:gridCol w:w="801"/>
        <w:gridCol w:w="2201"/>
        <w:gridCol w:w="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人才类型</w:t>
            </w:r>
          </w:p>
        </w:tc>
        <w:tc>
          <w:tcPr>
            <w:tcW w:w="25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岗位要求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引进待遇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住房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待遇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绩效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工资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配偶工作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其他待遇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3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博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士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第一类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热爱中国共产党，身体健康，对待工作认真、积极向上。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学校紧缺专业博士，且科研水平特别突出。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安家费及科研启动费可达100-110万元,可实行一事一议。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学校提供140-160平米住房一套；或服务期内3万元/年的住房补贴。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3年内享受副教授绩效工资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配偶具有硕士学位的按人事代理方式接收；配偶为本科及以下学历的，学校根据情况安排适当工作（如博士为特需人才，配偶工作可一事一议）；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协助解决子女入园入学问题。其他事项按照国家和学校相关规定执行。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安排博士工作间，配备电脑一台,打印机一台。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第二类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学校紧缺专业博士，年龄一般不超过40周岁。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安家费及科研启动费可达70-80万元，可实行一事一议。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第三类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学校需求博士，年龄一般不超过35周岁。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安家费及科研启动费可达50-70万元，可实行一事一议。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年薪制博士</w:t>
            </w:r>
          </w:p>
        </w:tc>
        <w:tc>
          <w:tcPr>
            <w:tcW w:w="82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聘期2-3年，年薪20-50万元。根据学校事业发展和学科建设的需要，采用一人一策的方式签订工作合同，明确薪酬待遇、工作责任和目标。聘期内人事档案转入学校，教学、科研成果奖励按照学校相关规定予以执行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879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7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备注：</w:t>
            </w: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根据学校事业的发展，学校会相继出台相应的高层次人才引进配套政策。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>
      <w:pPr>
        <w:shd w:val="clear" w:color="auto" w:fill="FFFFFF"/>
        <w:adjustRightInd/>
        <w:snapToGrid/>
        <w:spacing w:before="300" w:after="30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二、需求学科及方向</w:t>
      </w:r>
    </w:p>
    <w:p>
      <w:pPr>
        <w:shd w:val="clear" w:color="auto" w:fill="FFFFFF"/>
        <w:adjustRightInd/>
        <w:snapToGrid/>
        <w:spacing w:before="120" w:line="480" w:lineRule="atLeast"/>
        <w:ind w:firstLine="480"/>
        <w:jc w:val="center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榆林学院2021年博士需求计划表</w:t>
      </w:r>
    </w:p>
    <w:tbl>
      <w:tblPr>
        <w:tblStyle w:val="5"/>
        <w:tblW w:w="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650"/>
        <w:gridCol w:w="2085"/>
        <w:gridCol w:w="979"/>
        <w:gridCol w:w="37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部门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计划人数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学科专业及方向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岗位类型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sz w:val="21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管理学院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应用经济学、工商管理、人文地理学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高老师13038982056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gmz2056@qq.com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教育学院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教育学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亢老师13636842108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mzkangxiong@126.com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政法学院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行政管理、社会学、社会工作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赵老师13038977771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320664@qq.com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历史教育、哲学、思想政治教育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刑法、民商法、诉讼法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建筑工程学院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结构工程、岩土工程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马老师13991082860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718869860@qq.com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工程管理、市政工程、环境工程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暖通、建筑热物理、市政工程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艺术学院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音乐、舞蹈、美术、艺术设计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杨老师15991923330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405593956@qq.com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体育学院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体育教育、社会体育指导与管理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高老师18690450666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350441003@qq.com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信息与工程学院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通信工程、电子信息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李老师13891280011/1031815418@qq.com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生命科学学院（绒山羊工程技术研究中心、陕北矿区生态修复重点实验室）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设施园艺工程、果树学、蔬菜学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段老师15891221562</w:t>
            </w:r>
          </w:p>
          <w:p>
            <w:pPr>
              <w:wordWrap w:val="0"/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25665227@qq.com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草业学科、动物营养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农产品加工、微生物与发酵工程、肉食品加工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动物遗传育种、植物遗传育种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地质学、地理信息系统、生物信息学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能源工程学院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动力工程及工程热物理、光学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拓老师13609221867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610774337@qq.com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电力系统及其自动化、电力电子与电力传动、新能源材料设计与制造、新能源热力学及动力学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数字化设计制造与快速制造技术、机器人自动化加工技术与系统、机器人机电一体化技术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安全管理、煤矿安全、施工安全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测试计量技术及仪器、智能机电系统及测控技术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外国语学院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英语语言文学、英语教学法、翻译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高老师13571259626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1014131909@qq.com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马克思主义学院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马克思主义理论、马克思主义哲学、政治经济学、政治学、中国近现代史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张老师 13992285800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394666103@qq.com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化学与化工学院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油气储运工程专业方向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闫老师 13720697676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ylyanlong@126.com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化工过程控制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煤化工工艺、煤中低温干馏、煤化工产品精细化加工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高分子材料科学与工程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文学院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中国语言文学、新闻学、语文教育论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贺老师 （0912-3237277）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1659508159@qq.com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数学与统计学院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数学教学论，基础数学，应用数学，概率论与数理统计，金融数学等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闫老师 13484448003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124253710@qq.com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统计学，金融学，应用经济学，数量经济，计量金融等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科研/教学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>
      <w:pPr>
        <w:shd w:val="clear" w:color="auto" w:fill="FFFFFF"/>
        <w:adjustRightInd/>
        <w:snapToGrid/>
        <w:spacing w:before="30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三、应聘及联系方式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（一）简历投递方式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default" w:ascii="微软雅黑" w:hAnsi="微软雅黑" w:eastAsia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请将个人简历、各学历阶段的学历（学位）证书、获奖证书、成果等材料投递至应聘学院邮箱，文件名称和邮件主题格式为：姓名+专业+毕业院校</w:t>
      </w: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+硕博招聘在线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（二）引进博士可简化招聘程序，经二级学院初审，人事处审核后通知应聘人员参加面试、试讲。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（三）应聘人员来校试讲可报销往返路费、住宿费。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（四）人事处联系方式</w:t>
      </w:r>
    </w:p>
    <w:p>
      <w:pPr>
        <w:shd w:val="clear" w:color="auto" w:fill="FFFFFF"/>
        <w:adjustRightInd/>
        <w:snapToGrid/>
        <w:spacing w:before="120" w:after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联系人：</w:t>
      </w:r>
      <w:r>
        <w:rPr>
          <w:rFonts w:hint="eastAsia" w:ascii="微软雅黑" w:hAnsi="微软雅黑" w:cs="宋体"/>
          <w:color w:val="333333"/>
          <w:sz w:val="24"/>
          <w:szCs w:val="24"/>
        </w:rPr>
        <w:t>李老师 王老师</w:t>
      </w:r>
    </w:p>
    <w:p>
      <w:pPr>
        <w:shd w:val="clear" w:color="auto" w:fill="FFFFFF"/>
        <w:adjustRightInd/>
        <w:snapToGrid/>
        <w:spacing w:before="120" w:line="480" w:lineRule="atLeast"/>
        <w:ind w:firstLine="48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电 话：</w:t>
      </w:r>
      <w:r>
        <w:rPr>
          <w:rFonts w:hint="eastAsia" w:ascii="微软雅黑" w:hAnsi="微软雅黑" w:cs="宋体"/>
          <w:color w:val="333333"/>
          <w:sz w:val="24"/>
          <w:szCs w:val="24"/>
        </w:rPr>
        <w:t>0912-3891194</w:t>
      </w: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E0C2F"/>
    <w:rsid w:val="008B7726"/>
    <w:rsid w:val="00A503B2"/>
    <w:rsid w:val="00D31D50"/>
    <w:rsid w:val="65C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vsbcontent_star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vsbcontent_end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批注框文本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javascript:void(0);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376</Words>
  <Characters>2144</Characters>
  <Lines>17</Lines>
  <Paragraphs>5</Paragraphs>
  <TotalTime>2</TotalTime>
  <ScaleCrop>false</ScaleCrop>
  <LinksUpToDate>false</LinksUpToDate>
  <CharactersWithSpaces>2515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bingbing</dc:creator>
  <cp:lastModifiedBy>bingbing</cp:lastModifiedBy>
  <dcterms:modified xsi:type="dcterms:W3CDTF">2021-05-06T04:11:35Z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DE8EA6F442FD41F986D7D009CC29AFCA</vt:lpwstr>
  </property>
</Properties>
</file>