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2B" w:rsidRDefault="002611D0">
      <w:pPr>
        <w:pStyle w:val="a9"/>
        <w:spacing w:line="360" w:lineRule="auto"/>
        <w:rPr>
          <w:rFonts w:asciiTheme="majorEastAsia" w:eastAsiaTheme="majorEastAsia" w:hAnsiTheme="majorEastAsia"/>
          <w:b/>
          <w:sz w:val="40"/>
        </w:rPr>
      </w:pPr>
      <w:r>
        <w:rPr>
          <w:rFonts w:asciiTheme="majorEastAsia" w:eastAsiaTheme="majorEastAsia" w:hAnsiTheme="majorEastAsia" w:hint="eastAsia"/>
          <w:b/>
          <w:sz w:val="40"/>
        </w:rPr>
        <w:t>中国人寿保险股份有限公司</w:t>
      </w:r>
      <w:r w:rsidR="002F38FB">
        <w:rPr>
          <w:rFonts w:asciiTheme="majorEastAsia" w:eastAsiaTheme="majorEastAsia" w:hAnsiTheme="majorEastAsia" w:hint="eastAsia"/>
          <w:b/>
          <w:sz w:val="40"/>
        </w:rPr>
        <w:t>广西分公司</w:t>
      </w:r>
    </w:p>
    <w:p w:rsidR="0023452B" w:rsidRDefault="002611D0">
      <w:pPr>
        <w:pStyle w:val="a9"/>
        <w:spacing w:line="360" w:lineRule="auto"/>
        <w:rPr>
          <w:rFonts w:asciiTheme="majorEastAsia" w:eastAsiaTheme="majorEastAsia" w:hAnsiTheme="majorEastAsia"/>
          <w:b/>
          <w:sz w:val="40"/>
        </w:rPr>
      </w:pPr>
      <w:r>
        <w:rPr>
          <w:rFonts w:asciiTheme="majorEastAsia" w:eastAsiaTheme="majorEastAsia" w:hAnsiTheme="majorEastAsia" w:hint="eastAsia"/>
          <w:b/>
          <w:sz w:val="40"/>
        </w:rPr>
        <w:t>2020年度校园招聘启事</w:t>
      </w:r>
    </w:p>
    <w:p w:rsidR="0023452B" w:rsidRDefault="0023452B"/>
    <w:p w:rsidR="0023452B" w:rsidRDefault="002611D0">
      <w:pPr>
        <w:pStyle w:val="1"/>
        <w:spacing w:line="360" w:lineRule="auto"/>
      </w:pPr>
      <w:r>
        <w:rPr>
          <w:rFonts w:hint="eastAsia"/>
        </w:rPr>
        <w:t>公司简介</w:t>
      </w:r>
    </w:p>
    <w:p w:rsidR="0023452B" w:rsidRDefault="002611D0">
      <w:pPr>
        <w:spacing w:line="360" w:lineRule="auto"/>
        <w:ind w:firstLineChars="200" w:firstLine="643"/>
        <w:rPr>
          <w:rFonts w:ascii="楷体_GB2312" w:eastAsia="楷体_GB2312" w:hAnsiTheme="minorEastAsia"/>
          <w:b/>
          <w:bCs/>
          <w:szCs w:val="28"/>
        </w:rPr>
      </w:pPr>
      <w:r>
        <w:rPr>
          <w:rFonts w:ascii="楷体_GB2312" w:eastAsia="楷体_GB2312" w:hAnsiTheme="minorEastAsia" w:hint="eastAsia"/>
          <w:b/>
          <w:bCs/>
          <w:szCs w:val="28"/>
        </w:rPr>
        <w:t>（一）行业地位</w:t>
      </w:r>
    </w:p>
    <w:p w:rsidR="00A40765" w:rsidRDefault="002611D0">
      <w:pPr>
        <w:spacing w:line="360" w:lineRule="auto"/>
        <w:ind w:firstLineChars="200" w:firstLine="640"/>
        <w:rPr>
          <w:rFonts w:ascii="仿宋_GB2312" w:hAnsiTheme="minorEastAsia"/>
          <w:bCs/>
          <w:szCs w:val="28"/>
        </w:rPr>
      </w:pPr>
      <w:r>
        <w:rPr>
          <w:rFonts w:ascii="仿宋_GB2312" w:hAnsiTheme="minorEastAsia" w:hint="eastAsia"/>
          <w:bCs/>
          <w:szCs w:val="28"/>
        </w:rPr>
        <w:t>中国人寿保险股份有限公司是国内寿险行业的龙头企业，是中国人寿保险（集团）公司的核心成员单位，公司始终占据国内</w:t>
      </w:r>
      <w:r>
        <w:rPr>
          <w:rFonts w:ascii="仿宋_GB2312" w:hAnsiTheme="minorEastAsia" w:hint="eastAsia"/>
          <w:b/>
          <w:bCs/>
          <w:szCs w:val="28"/>
        </w:rPr>
        <w:t>寿险市场领导者的地位</w:t>
      </w:r>
      <w:r>
        <w:rPr>
          <w:rFonts w:ascii="仿宋_GB2312" w:hAnsiTheme="minorEastAsia" w:hint="eastAsia"/>
          <w:bCs/>
          <w:szCs w:val="28"/>
        </w:rPr>
        <w:t>。</w:t>
      </w:r>
    </w:p>
    <w:p w:rsidR="001342A0" w:rsidRDefault="001342A0">
      <w:pPr>
        <w:spacing w:line="360" w:lineRule="auto"/>
        <w:ind w:firstLineChars="200" w:firstLine="640"/>
        <w:rPr>
          <w:rFonts w:ascii="仿宋_GB2312" w:hAnsiTheme="minorEastAsia"/>
          <w:bCs/>
          <w:szCs w:val="28"/>
        </w:rPr>
      </w:pPr>
      <w:r w:rsidRPr="001342A0">
        <w:rPr>
          <w:rFonts w:ascii="仿宋_GB2312" w:hAnsiTheme="minorEastAsia" w:hint="eastAsia"/>
          <w:bCs/>
          <w:szCs w:val="28"/>
        </w:rPr>
        <w:t>中国人寿广西分公司作为中国人寿保险股份有限公司在广西的分支机构，继2016年成为广西保险业第一家总保费超百亿元的保险公司后，公司继续稳步向前发展，2018年实现总保费132.8亿元，</w:t>
      </w:r>
      <w:r w:rsidRPr="001342A0">
        <w:rPr>
          <w:rFonts w:ascii="仿宋_GB2312" w:hAnsiTheme="minorEastAsia" w:hint="eastAsia"/>
          <w:b/>
          <w:bCs/>
          <w:szCs w:val="28"/>
        </w:rPr>
        <w:t>市场份额连续多年稳居市场第一</w:t>
      </w:r>
      <w:r w:rsidRPr="001342A0">
        <w:rPr>
          <w:rFonts w:ascii="仿宋_GB2312" w:hAnsiTheme="minorEastAsia" w:hint="eastAsia"/>
          <w:bCs/>
          <w:szCs w:val="28"/>
        </w:rPr>
        <w:t>。</w:t>
      </w:r>
    </w:p>
    <w:p w:rsidR="0023452B" w:rsidRDefault="002611D0">
      <w:pPr>
        <w:spacing w:line="360" w:lineRule="auto"/>
        <w:ind w:firstLineChars="200" w:firstLine="643"/>
        <w:rPr>
          <w:rFonts w:ascii="楷体_GB2312" w:eastAsia="楷体_GB2312" w:hAnsiTheme="minorEastAsia"/>
          <w:b/>
          <w:bCs/>
          <w:szCs w:val="28"/>
        </w:rPr>
      </w:pPr>
      <w:r>
        <w:rPr>
          <w:rFonts w:ascii="楷体_GB2312" w:eastAsia="楷体_GB2312" w:hAnsiTheme="minorEastAsia" w:hint="eastAsia"/>
          <w:b/>
          <w:bCs/>
          <w:szCs w:val="28"/>
        </w:rPr>
        <w:t>（二）实力雄厚</w:t>
      </w:r>
    </w:p>
    <w:p w:rsidR="0023452B" w:rsidRDefault="002611D0">
      <w:pPr>
        <w:pStyle w:val="1"/>
        <w:numPr>
          <w:ilvl w:val="0"/>
          <w:numId w:val="0"/>
        </w:numPr>
        <w:ind w:firstLineChars="200" w:firstLine="640"/>
        <w:rPr>
          <w:rFonts w:ascii="仿宋_GB2312" w:eastAsia="仿宋_GB2312"/>
        </w:rPr>
      </w:pPr>
      <w:r>
        <w:rPr>
          <w:rFonts w:ascii="仿宋_GB2312" w:eastAsia="仿宋_GB2312" w:hAnsiTheme="minorEastAsia" w:hint="eastAsia"/>
          <w:bCs/>
          <w:szCs w:val="28"/>
        </w:rPr>
        <w:t>经过长期的发展和积淀，中国人寿拥有比肩全球的雄厚实力。截至2018年底，中国人寿保险股份有限公司总资产突破</w:t>
      </w:r>
      <w:r>
        <w:rPr>
          <w:rFonts w:ascii="仿宋_GB2312" w:eastAsia="仿宋_GB2312" w:hAnsiTheme="minorEastAsia" w:hint="eastAsia"/>
          <w:b/>
          <w:bCs/>
          <w:szCs w:val="28"/>
        </w:rPr>
        <w:t>3.2万亿元</w:t>
      </w:r>
      <w:r>
        <w:rPr>
          <w:rFonts w:ascii="仿宋_GB2312" w:eastAsia="仿宋_GB2312" w:hAnsiTheme="minorEastAsia" w:hint="eastAsia"/>
          <w:bCs/>
          <w:szCs w:val="28"/>
        </w:rPr>
        <w:t>，位居国内寿险业首位。2018年公司实现保费收入</w:t>
      </w:r>
      <w:r>
        <w:rPr>
          <w:rFonts w:ascii="仿宋_GB2312" w:eastAsia="仿宋_GB2312" w:hAnsiTheme="minorEastAsia" w:hint="eastAsia"/>
          <w:b/>
          <w:bCs/>
          <w:szCs w:val="28"/>
        </w:rPr>
        <w:t>5,358.26亿元</w:t>
      </w:r>
      <w:r>
        <w:rPr>
          <w:rFonts w:ascii="仿宋_GB2312" w:eastAsia="仿宋_GB2312" w:hAnsiTheme="minorEastAsia" w:hint="eastAsia"/>
          <w:bCs/>
          <w:szCs w:val="28"/>
        </w:rPr>
        <w:t>，市场份额</w:t>
      </w:r>
      <w:r>
        <w:rPr>
          <w:rFonts w:ascii="仿宋_GB2312" w:eastAsia="仿宋_GB2312" w:hAnsiTheme="minorEastAsia" w:hint="eastAsia"/>
          <w:b/>
          <w:bCs/>
          <w:szCs w:val="28"/>
        </w:rPr>
        <w:t>20.4%，</w:t>
      </w:r>
      <w:r>
        <w:rPr>
          <w:rFonts w:ascii="仿宋_GB2312" w:eastAsia="仿宋_GB2312" w:hAnsiTheme="minorEastAsia" w:hint="eastAsia"/>
          <w:bCs/>
          <w:szCs w:val="28"/>
        </w:rPr>
        <w:t>市场领先地位稳固。</w:t>
      </w:r>
    </w:p>
    <w:p w:rsidR="00A40765" w:rsidRDefault="00A40765" w:rsidP="00A40765">
      <w:pPr>
        <w:spacing w:line="360" w:lineRule="auto"/>
        <w:ind w:firstLineChars="200" w:firstLine="643"/>
        <w:rPr>
          <w:rFonts w:ascii="楷体_GB2312" w:eastAsia="楷体_GB2312" w:hAnsiTheme="minorEastAsia"/>
          <w:b/>
          <w:bCs/>
          <w:szCs w:val="28"/>
        </w:rPr>
      </w:pPr>
      <w:r w:rsidRPr="00A40765">
        <w:rPr>
          <w:rFonts w:ascii="楷体_GB2312" w:eastAsia="楷体_GB2312" w:hAnsiTheme="minorEastAsia" w:hint="eastAsia"/>
          <w:b/>
          <w:bCs/>
          <w:szCs w:val="28"/>
        </w:rPr>
        <w:t>(三)</w:t>
      </w:r>
      <w:r>
        <w:rPr>
          <w:rFonts w:ascii="楷体_GB2312" w:eastAsia="楷体_GB2312" w:hAnsiTheme="minorEastAsia" w:hint="eastAsia"/>
          <w:b/>
          <w:bCs/>
          <w:szCs w:val="28"/>
        </w:rPr>
        <w:t>品牌卓越</w:t>
      </w:r>
    </w:p>
    <w:p w:rsidR="00A40765" w:rsidRDefault="00A40765" w:rsidP="00A40765">
      <w:pPr>
        <w:spacing w:line="360" w:lineRule="auto"/>
        <w:ind w:firstLineChars="200" w:firstLine="640"/>
        <w:rPr>
          <w:rFonts w:ascii="仿宋_GB2312" w:hAnsiTheme="minorEastAsia"/>
          <w:b/>
          <w:bCs/>
          <w:szCs w:val="28"/>
        </w:rPr>
      </w:pPr>
      <w:r>
        <w:rPr>
          <w:rFonts w:ascii="仿宋_GB2312" w:hAnsiTheme="minorEastAsia" w:hint="eastAsia"/>
          <w:bCs/>
          <w:szCs w:val="28"/>
        </w:rPr>
        <w:t>2019年，中国人寿保险（集团）公司位列</w:t>
      </w:r>
      <w:r>
        <w:rPr>
          <w:rFonts w:ascii="仿宋_GB2312" w:hAnsiTheme="minorEastAsia" w:hint="eastAsia"/>
          <w:b/>
          <w:bCs/>
          <w:szCs w:val="28"/>
        </w:rPr>
        <w:t>《财富》世界500强第51位</w:t>
      </w:r>
      <w:r>
        <w:rPr>
          <w:rFonts w:ascii="仿宋_GB2312" w:hAnsiTheme="minorEastAsia" w:hint="eastAsia"/>
          <w:bCs/>
          <w:szCs w:val="28"/>
        </w:rPr>
        <w:t>，</w:t>
      </w:r>
      <w:r>
        <w:rPr>
          <w:rFonts w:ascii="仿宋_GB2312" w:hAnsiTheme="minorEastAsia" w:hint="eastAsia"/>
          <w:b/>
          <w:bCs/>
          <w:szCs w:val="28"/>
        </w:rPr>
        <w:t>2019年度中国500最具价值品牌第5位。</w:t>
      </w:r>
    </w:p>
    <w:p w:rsidR="009233BB" w:rsidRDefault="009233BB" w:rsidP="009233BB">
      <w:pPr>
        <w:spacing w:line="360" w:lineRule="auto"/>
        <w:rPr>
          <w:rFonts w:ascii="仿宋_GB2312" w:hAnsiTheme="minorEastAsia"/>
          <w:b/>
          <w:bCs/>
          <w:szCs w:val="28"/>
        </w:rPr>
      </w:pPr>
    </w:p>
    <w:p w:rsidR="009233BB" w:rsidRDefault="009233BB" w:rsidP="009233BB">
      <w:pPr>
        <w:spacing w:line="360" w:lineRule="auto"/>
        <w:rPr>
          <w:rFonts w:ascii="仿宋_GB2312" w:hAnsiTheme="minorEastAsia"/>
          <w:b/>
          <w:bCs/>
          <w:szCs w:val="28"/>
        </w:rPr>
      </w:pPr>
    </w:p>
    <w:p w:rsidR="0023452B" w:rsidRDefault="002611D0">
      <w:pPr>
        <w:pStyle w:val="1"/>
        <w:numPr>
          <w:ilvl w:val="0"/>
          <w:numId w:val="0"/>
        </w:numPr>
        <w:ind w:firstLineChars="200" w:firstLine="640"/>
      </w:pPr>
      <w:r>
        <w:rPr>
          <w:rFonts w:hint="eastAsia"/>
        </w:rPr>
        <w:lastRenderedPageBreak/>
        <w:t>二、招聘对象</w:t>
      </w:r>
    </w:p>
    <w:p w:rsidR="0023452B" w:rsidRPr="00C84CD8" w:rsidRDefault="002611D0" w:rsidP="00C84CD8">
      <w:pPr>
        <w:widowControl/>
        <w:spacing w:line="360" w:lineRule="auto"/>
        <w:ind w:firstLineChars="200" w:firstLine="640"/>
        <w:rPr>
          <w:rFonts w:ascii="仿宋_GB2312"/>
          <w:szCs w:val="32"/>
        </w:rPr>
      </w:pPr>
      <w:r>
        <w:rPr>
          <w:rFonts w:ascii="仿宋_GB2312" w:hint="eastAsia"/>
          <w:szCs w:val="32"/>
        </w:rPr>
        <w:t>（一）</w:t>
      </w:r>
      <w:r w:rsidRPr="00C84CD8">
        <w:rPr>
          <w:rFonts w:ascii="仿宋_GB2312" w:hint="eastAsia"/>
          <w:szCs w:val="32"/>
        </w:rPr>
        <w:t>国内</w:t>
      </w:r>
      <w:r>
        <w:rPr>
          <w:rFonts w:ascii="仿宋_GB2312" w:hint="eastAsia"/>
          <w:szCs w:val="32"/>
        </w:rPr>
        <w:t>（含港澳台地区）</w:t>
      </w:r>
      <w:r w:rsidRPr="00C84CD8">
        <w:rPr>
          <w:rFonts w:ascii="仿宋_GB2312" w:hint="eastAsia"/>
          <w:szCs w:val="32"/>
        </w:rPr>
        <w:t>普通高校2020年毕业的全日制</w:t>
      </w:r>
      <w:r>
        <w:rPr>
          <w:rFonts w:ascii="仿宋_GB2312" w:hint="eastAsia"/>
          <w:szCs w:val="32"/>
        </w:rPr>
        <w:t>本科、硕士和博士研究生</w:t>
      </w:r>
      <w:r w:rsidRPr="00C84CD8">
        <w:rPr>
          <w:rFonts w:ascii="仿宋_GB2312" w:hint="eastAsia"/>
          <w:szCs w:val="32"/>
        </w:rPr>
        <w:t>。</w:t>
      </w:r>
    </w:p>
    <w:p w:rsidR="0023452B" w:rsidRPr="00C84CD8" w:rsidRDefault="002611D0" w:rsidP="00C84CD8">
      <w:pPr>
        <w:widowControl/>
        <w:spacing w:line="360" w:lineRule="auto"/>
        <w:ind w:firstLineChars="200" w:firstLine="640"/>
        <w:rPr>
          <w:rFonts w:ascii="仿宋_GB2312"/>
          <w:szCs w:val="32"/>
        </w:rPr>
      </w:pPr>
      <w:r>
        <w:rPr>
          <w:rFonts w:ascii="仿宋_GB2312" w:hint="eastAsia"/>
          <w:szCs w:val="32"/>
        </w:rPr>
        <w:t>（二）</w:t>
      </w:r>
      <w:r w:rsidRPr="00C84CD8">
        <w:rPr>
          <w:rFonts w:ascii="仿宋_GB2312" w:hint="eastAsia"/>
          <w:szCs w:val="32"/>
        </w:rPr>
        <w:t>国外院校本科及以上归国留学生（2019年1月至2020年6月从境外院校获得经国家教育部认证的毕业证书）。</w:t>
      </w:r>
    </w:p>
    <w:p w:rsidR="0023452B" w:rsidRDefault="002611D0">
      <w:pPr>
        <w:widowControl/>
        <w:spacing w:line="360" w:lineRule="auto"/>
        <w:ind w:firstLineChars="200" w:firstLine="640"/>
        <w:rPr>
          <w:rFonts w:ascii="黑体" w:eastAsia="黑体" w:hAnsi="黑体" w:cs="Tahoma"/>
          <w:bCs/>
          <w:color w:val="313131"/>
          <w:kern w:val="0"/>
          <w:szCs w:val="28"/>
        </w:rPr>
      </w:pPr>
      <w:r>
        <w:rPr>
          <w:rFonts w:ascii="黑体" w:eastAsia="黑体" w:hAnsi="黑体" w:cs="Tahoma" w:hint="eastAsia"/>
          <w:bCs/>
          <w:color w:val="313131"/>
          <w:kern w:val="0"/>
          <w:szCs w:val="28"/>
        </w:rPr>
        <w:t>三、招聘需求</w:t>
      </w:r>
    </w:p>
    <w:p w:rsidR="0023452B" w:rsidRDefault="000E57D6">
      <w:pPr>
        <w:widowControl/>
        <w:spacing w:line="360" w:lineRule="auto"/>
        <w:ind w:firstLineChars="200" w:firstLine="640"/>
        <w:rPr>
          <w:rFonts w:ascii="仿宋_GB2312"/>
          <w:szCs w:val="32"/>
        </w:rPr>
      </w:pPr>
      <w:r>
        <w:rPr>
          <w:rFonts w:ascii="仿宋_GB2312" w:hint="eastAsia"/>
          <w:szCs w:val="32"/>
        </w:rPr>
        <w:t>中国人寿广西分公司</w:t>
      </w:r>
      <w:r w:rsidR="002611D0" w:rsidRPr="00C84CD8">
        <w:rPr>
          <w:rFonts w:ascii="仿宋_GB2312" w:hint="eastAsia"/>
          <w:szCs w:val="32"/>
        </w:rPr>
        <w:t>下辖</w:t>
      </w:r>
      <w:r>
        <w:rPr>
          <w:rFonts w:ascii="仿宋_GB2312" w:hint="eastAsia"/>
          <w:szCs w:val="32"/>
        </w:rPr>
        <w:t>14个地市</w:t>
      </w:r>
      <w:r w:rsidR="002611D0" w:rsidRPr="00C84CD8">
        <w:rPr>
          <w:rFonts w:ascii="仿宋_GB2312" w:hint="eastAsia"/>
          <w:szCs w:val="32"/>
        </w:rPr>
        <w:t>分公司、</w:t>
      </w:r>
      <w:r w:rsidRPr="000E57D6">
        <w:rPr>
          <w:rFonts w:ascii="仿宋_GB2312" w:hint="eastAsia"/>
          <w:szCs w:val="32"/>
        </w:rPr>
        <w:t>119个县区支公司，461</w:t>
      </w:r>
      <w:r>
        <w:rPr>
          <w:rFonts w:ascii="仿宋_GB2312" w:hint="eastAsia"/>
          <w:szCs w:val="32"/>
        </w:rPr>
        <w:t>个营销服务部</w:t>
      </w:r>
      <w:r w:rsidR="002611D0" w:rsidRPr="00C84CD8">
        <w:rPr>
          <w:rFonts w:ascii="仿宋_GB2312" w:hint="eastAsia"/>
          <w:szCs w:val="32"/>
        </w:rPr>
        <w:t>，将提供</w:t>
      </w:r>
      <w:r>
        <w:rPr>
          <w:rFonts w:ascii="仿宋_GB2312" w:hint="eastAsia"/>
          <w:szCs w:val="32"/>
        </w:rPr>
        <w:t>62</w:t>
      </w:r>
      <w:r w:rsidR="002611D0" w:rsidRPr="00C84CD8">
        <w:rPr>
          <w:rFonts w:ascii="仿宋_GB2312" w:hint="eastAsia"/>
          <w:szCs w:val="32"/>
        </w:rPr>
        <w:t>个岗位，招聘</w:t>
      </w:r>
      <w:r>
        <w:rPr>
          <w:rFonts w:ascii="仿宋_GB2312" w:hint="eastAsia"/>
          <w:szCs w:val="32"/>
        </w:rPr>
        <w:t>10</w:t>
      </w:r>
      <w:r w:rsidR="002611D0" w:rsidRPr="00C84CD8">
        <w:rPr>
          <w:rFonts w:ascii="仿宋_GB2312" w:hint="eastAsia"/>
          <w:szCs w:val="32"/>
        </w:rPr>
        <w:t>9名大学生，工作地点覆盖全</w:t>
      </w:r>
      <w:r>
        <w:rPr>
          <w:rFonts w:ascii="仿宋_GB2312" w:hint="eastAsia"/>
          <w:szCs w:val="32"/>
        </w:rPr>
        <w:t>区各地市，岗位涵盖</w:t>
      </w:r>
      <w:r w:rsidR="002611D0" w:rsidRPr="00C84CD8">
        <w:rPr>
          <w:rFonts w:ascii="仿宋_GB2312" w:hint="eastAsia"/>
          <w:szCs w:val="32"/>
        </w:rPr>
        <w:t>销售管理类、信息技术类、医学类（核保、核赔和健康险类）、业务管理类、客户服务类、教育培训类、财务管理类、法律与风险管理类、人力资源与综合行政类等各类岗位。</w:t>
      </w:r>
      <w:r>
        <w:rPr>
          <w:rFonts w:ascii="仿宋_GB2312" w:hint="eastAsia"/>
          <w:szCs w:val="32"/>
        </w:rPr>
        <w:t>广西分公司具体</w:t>
      </w:r>
      <w:r w:rsidR="002611D0">
        <w:rPr>
          <w:rFonts w:ascii="仿宋_GB2312" w:hint="eastAsia"/>
          <w:szCs w:val="32"/>
        </w:rPr>
        <w:t>招聘计划如下：</w:t>
      </w:r>
    </w:p>
    <w:tbl>
      <w:tblPr>
        <w:tblpPr w:leftFromText="180" w:rightFromText="180" w:topFromText="100" w:bottomFromText="100" w:vertAnchor="page" w:horzAnchor="margin" w:tblpY="2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158"/>
        <w:gridCol w:w="1671"/>
        <w:gridCol w:w="1650"/>
        <w:gridCol w:w="1064"/>
        <w:gridCol w:w="696"/>
        <w:gridCol w:w="1658"/>
      </w:tblGrid>
      <w:tr w:rsidR="005F5F91" w:rsidTr="005857DA">
        <w:trPr>
          <w:trHeight w:val="457"/>
        </w:trPr>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b/>
                <w:bCs/>
                <w:color w:val="000000"/>
                <w:kern w:val="0"/>
                <w:sz w:val="20"/>
                <w:szCs w:val="20"/>
              </w:rPr>
            </w:pPr>
            <w:r>
              <w:rPr>
                <w:rFonts w:ascii="宋体" w:eastAsiaTheme="minorEastAsia" w:hAnsi="宋体" w:cs="宋体" w:hint="eastAsia"/>
                <w:b/>
                <w:bCs/>
                <w:color w:val="000000"/>
                <w:kern w:val="0"/>
                <w:sz w:val="20"/>
                <w:szCs w:val="20"/>
              </w:rPr>
              <w:lastRenderedPageBreak/>
              <w:t>地域</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b/>
                <w:bCs/>
                <w:color w:val="000000"/>
                <w:kern w:val="0"/>
                <w:sz w:val="20"/>
                <w:szCs w:val="20"/>
              </w:rPr>
            </w:pPr>
            <w:r>
              <w:rPr>
                <w:rFonts w:ascii="宋体" w:eastAsiaTheme="minorEastAsia" w:hAnsi="宋体" w:cs="宋体" w:hint="eastAsia"/>
                <w:b/>
                <w:bCs/>
                <w:color w:val="000000"/>
                <w:kern w:val="0"/>
                <w:sz w:val="20"/>
                <w:szCs w:val="20"/>
              </w:rPr>
              <w:t>岗位类别</w:t>
            </w:r>
          </w:p>
        </w:tc>
        <w:tc>
          <w:tcPr>
            <w:tcW w:w="0" w:type="auto"/>
            <w:gridSpan w:val="2"/>
            <w:shd w:val="clear" w:color="auto" w:fill="auto"/>
            <w:vAlign w:val="center"/>
          </w:tcPr>
          <w:p w:rsidR="005F5F91" w:rsidRDefault="005F5F91" w:rsidP="005857DA">
            <w:pPr>
              <w:widowControl/>
              <w:spacing w:line="240" w:lineRule="atLeast"/>
              <w:jc w:val="center"/>
              <w:rPr>
                <w:rFonts w:ascii="宋体" w:eastAsiaTheme="minorEastAsia" w:hAnsi="宋体" w:cs="宋体"/>
                <w:b/>
                <w:bCs/>
                <w:color w:val="000000"/>
                <w:kern w:val="0"/>
                <w:sz w:val="20"/>
                <w:szCs w:val="20"/>
              </w:rPr>
            </w:pPr>
            <w:r>
              <w:rPr>
                <w:rFonts w:ascii="宋体" w:eastAsiaTheme="minorEastAsia" w:hAnsi="宋体" w:cs="宋体" w:hint="eastAsia"/>
                <w:b/>
                <w:bCs/>
                <w:color w:val="000000"/>
                <w:kern w:val="0"/>
                <w:sz w:val="20"/>
                <w:szCs w:val="20"/>
              </w:rPr>
              <w:t>专业要求</w:t>
            </w:r>
          </w:p>
        </w:tc>
        <w:tc>
          <w:tcPr>
            <w:tcW w:w="0" w:type="auto"/>
            <w:vAlign w:val="center"/>
          </w:tcPr>
          <w:p w:rsidR="005F5F91" w:rsidRDefault="005F5F91" w:rsidP="005857DA">
            <w:pPr>
              <w:widowControl/>
              <w:spacing w:line="240" w:lineRule="atLeast"/>
              <w:jc w:val="center"/>
              <w:rPr>
                <w:rFonts w:ascii="宋体" w:eastAsiaTheme="minorEastAsia" w:hAnsi="宋体" w:cs="宋体"/>
                <w:b/>
                <w:bCs/>
                <w:color w:val="000000"/>
                <w:kern w:val="0"/>
                <w:sz w:val="20"/>
                <w:szCs w:val="20"/>
              </w:rPr>
            </w:pPr>
            <w:r>
              <w:rPr>
                <w:rFonts w:ascii="宋体" w:eastAsiaTheme="minorEastAsia" w:hAnsi="宋体" w:cs="宋体" w:hint="eastAsia"/>
                <w:b/>
                <w:bCs/>
                <w:color w:val="000000"/>
                <w:kern w:val="0"/>
                <w:sz w:val="20"/>
                <w:szCs w:val="20"/>
              </w:rPr>
              <w:t>学历要求</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b/>
                <w:bCs/>
                <w:color w:val="000000"/>
                <w:kern w:val="0"/>
                <w:sz w:val="20"/>
                <w:szCs w:val="20"/>
              </w:rPr>
            </w:pPr>
            <w:r>
              <w:rPr>
                <w:rFonts w:ascii="宋体" w:eastAsiaTheme="minorEastAsia" w:hAnsi="宋体" w:cs="宋体" w:hint="eastAsia"/>
                <w:b/>
                <w:bCs/>
                <w:color w:val="000000"/>
                <w:kern w:val="0"/>
                <w:sz w:val="20"/>
                <w:szCs w:val="20"/>
              </w:rPr>
              <w:t>需求人数</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b/>
                <w:bCs/>
                <w:color w:val="000000"/>
                <w:kern w:val="0"/>
                <w:sz w:val="20"/>
                <w:szCs w:val="20"/>
              </w:rPr>
            </w:pPr>
            <w:r>
              <w:rPr>
                <w:rFonts w:ascii="宋体" w:eastAsiaTheme="minorEastAsia" w:hAnsi="宋体" w:cs="宋体" w:hint="eastAsia"/>
                <w:b/>
                <w:bCs/>
                <w:color w:val="000000"/>
                <w:kern w:val="0"/>
                <w:sz w:val="20"/>
                <w:szCs w:val="20"/>
              </w:rPr>
              <w:t>需求单位</w:t>
            </w:r>
          </w:p>
        </w:tc>
      </w:tr>
      <w:tr w:rsidR="005F5F91" w:rsidTr="005857DA">
        <w:trPr>
          <w:trHeight w:val="288"/>
        </w:trPr>
        <w:tc>
          <w:tcPr>
            <w:tcW w:w="0" w:type="auto"/>
            <w:vMerge w:val="restart"/>
            <w:shd w:val="clear" w:color="auto" w:fill="auto"/>
            <w:vAlign w:val="center"/>
          </w:tcPr>
          <w:p w:rsidR="005F5F91" w:rsidRDefault="005F5F91" w:rsidP="005857DA">
            <w:pPr>
              <w:widowControl/>
              <w:spacing w:line="240" w:lineRule="atLeast"/>
              <w:rPr>
                <w:rFonts w:ascii="宋体" w:eastAsiaTheme="minorEastAsia" w:hAnsi="宋体" w:cs="宋体"/>
                <w:color w:val="000000"/>
                <w:kern w:val="0"/>
                <w:sz w:val="18"/>
                <w:szCs w:val="18"/>
              </w:rPr>
            </w:pPr>
            <w:r>
              <w:rPr>
                <w:rFonts w:ascii="宋体" w:eastAsiaTheme="minorEastAsia" w:hAnsi="宋体" w:cs="宋体" w:hint="eastAsia"/>
                <w:color w:val="000000"/>
                <w:kern w:val="0"/>
                <w:sz w:val="28"/>
                <w:szCs w:val="28"/>
              </w:rPr>
              <w:t>广西</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管理培训生</w:t>
            </w:r>
          </w:p>
        </w:tc>
        <w:tc>
          <w:tcPr>
            <w:tcW w:w="0" w:type="auto"/>
            <w:gridSpan w:val="2"/>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专业不限，财经类、师范类、管理类、销售类、心理学类等相关专业优先</w:t>
            </w:r>
          </w:p>
        </w:tc>
        <w:tc>
          <w:tcPr>
            <w:tcW w:w="0" w:type="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全日制本科及以上</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12</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全区</w:t>
            </w:r>
          </w:p>
        </w:tc>
      </w:tr>
      <w:tr w:rsidR="005F5F91" w:rsidTr="005857DA">
        <w:trPr>
          <w:trHeight w:val="288"/>
        </w:trPr>
        <w:tc>
          <w:tcPr>
            <w:tcW w:w="0" w:type="auto"/>
            <w:vMerge/>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销售管理</w:t>
            </w:r>
          </w:p>
        </w:tc>
        <w:tc>
          <w:tcPr>
            <w:tcW w:w="0" w:type="auto"/>
            <w:gridSpan w:val="2"/>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经济学、金融、保险、市场营销、工商管理等相关专业</w:t>
            </w:r>
          </w:p>
        </w:tc>
        <w:tc>
          <w:tcPr>
            <w:tcW w:w="0" w:type="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全日制本科及以上</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60</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全区</w:t>
            </w:r>
          </w:p>
        </w:tc>
      </w:tr>
      <w:tr w:rsidR="005F5F91" w:rsidTr="005857DA">
        <w:trPr>
          <w:trHeight w:val="288"/>
        </w:trPr>
        <w:tc>
          <w:tcPr>
            <w:tcW w:w="0" w:type="auto"/>
            <w:vMerge/>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p>
        </w:tc>
        <w:tc>
          <w:tcPr>
            <w:tcW w:w="0" w:type="auto"/>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信息技术</w:t>
            </w:r>
          </w:p>
        </w:tc>
        <w:tc>
          <w:tcPr>
            <w:tcW w:w="0" w:type="auto"/>
            <w:gridSpan w:val="2"/>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计算机科学与技术、软件工程等软件开发相关专业</w:t>
            </w:r>
          </w:p>
        </w:tc>
        <w:tc>
          <w:tcPr>
            <w:tcW w:w="0" w:type="auto"/>
            <w:vAlign w:val="center"/>
          </w:tcPr>
          <w:p w:rsidR="005F5F91" w:rsidRDefault="005F5F91" w:rsidP="005857DA">
            <w:pPr>
              <w:widowControl/>
              <w:spacing w:line="240" w:lineRule="atLeast"/>
              <w:jc w:val="center"/>
              <w:rPr>
                <w:rFonts w:ascii="宋体" w:eastAsiaTheme="minorEastAsia" w:hAnsi="宋体" w:cs="宋体"/>
                <w:color w:val="000000"/>
                <w:kern w:val="0"/>
                <w:sz w:val="20"/>
                <w:szCs w:val="18"/>
              </w:rPr>
            </w:pPr>
            <w:r>
              <w:rPr>
                <w:rFonts w:ascii="宋体" w:eastAsiaTheme="minorEastAsia" w:hAnsi="宋体" w:cs="宋体" w:hint="eastAsia"/>
                <w:color w:val="000000"/>
                <w:kern w:val="0"/>
                <w:sz w:val="20"/>
                <w:szCs w:val="18"/>
              </w:rPr>
              <w:t>全日制本科及以上</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20"/>
                <w:szCs w:val="18"/>
              </w:rPr>
            </w:pPr>
            <w:r>
              <w:rPr>
                <w:rFonts w:ascii="宋体" w:eastAsiaTheme="minorEastAsia" w:hAnsi="宋体" w:cs="宋体" w:hint="eastAsia"/>
                <w:color w:val="000000"/>
                <w:kern w:val="0"/>
                <w:sz w:val="20"/>
                <w:szCs w:val="18"/>
              </w:rPr>
              <w:t>4</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20"/>
                <w:szCs w:val="18"/>
              </w:rPr>
            </w:pPr>
            <w:r>
              <w:rPr>
                <w:rFonts w:ascii="宋体" w:eastAsiaTheme="minorEastAsia" w:hAnsi="宋体" w:cs="宋体" w:hint="eastAsia"/>
                <w:color w:val="000000"/>
                <w:kern w:val="0"/>
                <w:sz w:val="18"/>
                <w:szCs w:val="18"/>
              </w:rPr>
              <w:t>区分公司、南宁</w:t>
            </w:r>
          </w:p>
        </w:tc>
      </w:tr>
      <w:tr w:rsidR="005F5F91" w:rsidTr="005857DA">
        <w:trPr>
          <w:trHeight w:val="288"/>
        </w:trPr>
        <w:tc>
          <w:tcPr>
            <w:tcW w:w="0" w:type="auto"/>
            <w:vMerge/>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业务管理（医学类）</w:t>
            </w:r>
          </w:p>
        </w:tc>
        <w:tc>
          <w:tcPr>
            <w:tcW w:w="0" w:type="auto"/>
            <w:gridSpan w:val="2"/>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临床医学、中西医结合临床医学等相关专业</w:t>
            </w:r>
          </w:p>
        </w:tc>
        <w:tc>
          <w:tcPr>
            <w:tcW w:w="0" w:type="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全日制本科及以上</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3</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区分公司、南宁、柳州、桂林</w:t>
            </w:r>
          </w:p>
        </w:tc>
      </w:tr>
      <w:tr w:rsidR="005F5F91" w:rsidTr="005857DA">
        <w:trPr>
          <w:trHeight w:val="288"/>
        </w:trPr>
        <w:tc>
          <w:tcPr>
            <w:tcW w:w="0" w:type="auto"/>
            <w:vMerge/>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人力与综合行政</w:t>
            </w:r>
          </w:p>
        </w:tc>
        <w:tc>
          <w:tcPr>
            <w:tcW w:w="0" w:type="auto"/>
            <w:gridSpan w:val="2"/>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专业不限，统计、保险、金融、人力资源管理、思想政治、哲学、中文专业优先</w:t>
            </w:r>
          </w:p>
        </w:tc>
        <w:tc>
          <w:tcPr>
            <w:tcW w:w="0" w:type="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全日制本科及以上</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5</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南宁、柳州、桂林、贵港、防城港</w:t>
            </w:r>
          </w:p>
        </w:tc>
      </w:tr>
      <w:tr w:rsidR="005F5F91" w:rsidTr="005857DA">
        <w:trPr>
          <w:trHeight w:val="288"/>
        </w:trPr>
        <w:tc>
          <w:tcPr>
            <w:tcW w:w="0" w:type="auto"/>
            <w:vMerge/>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客户服务</w:t>
            </w:r>
          </w:p>
        </w:tc>
        <w:tc>
          <w:tcPr>
            <w:tcW w:w="0" w:type="auto"/>
            <w:gridSpan w:val="2"/>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专业不限</w:t>
            </w:r>
          </w:p>
        </w:tc>
        <w:tc>
          <w:tcPr>
            <w:tcW w:w="0" w:type="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全日制本科及以上</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3</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区分公司、南宁、柳州</w:t>
            </w:r>
          </w:p>
        </w:tc>
      </w:tr>
      <w:tr w:rsidR="005F5F91" w:rsidTr="005857DA">
        <w:trPr>
          <w:trHeight w:val="288"/>
        </w:trPr>
        <w:tc>
          <w:tcPr>
            <w:tcW w:w="0" w:type="auto"/>
            <w:vMerge/>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教育培训</w:t>
            </w:r>
          </w:p>
        </w:tc>
        <w:tc>
          <w:tcPr>
            <w:tcW w:w="0" w:type="auto"/>
            <w:gridSpan w:val="2"/>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财经类、师范类、管理类、销售类、心理学类等相关专业优先</w:t>
            </w:r>
          </w:p>
        </w:tc>
        <w:tc>
          <w:tcPr>
            <w:tcW w:w="0" w:type="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全日制本科及以上</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16</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南宁、柳州、桂林、来宾</w:t>
            </w:r>
          </w:p>
        </w:tc>
      </w:tr>
      <w:tr w:rsidR="005F5F91" w:rsidTr="005857DA">
        <w:trPr>
          <w:trHeight w:val="288"/>
        </w:trPr>
        <w:tc>
          <w:tcPr>
            <w:tcW w:w="0" w:type="auto"/>
            <w:vMerge/>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财务管理</w:t>
            </w:r>
          </w:p>
        </w:tc>
        <w:tc>
          <w:tcPr>
            <w:tcW w:w="0" w:type="auto"/>
            <w:gridSpan w:val="2"/>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会计学、财务管理、税务等相关专业</w:t>
            </w:r>
          </w:p>
        </w:tc>
        <w:tc>
          <w:tcPr>
            <w:tcW w:w="0" w:type="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全日制本科及以上</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4</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区分公司、南宁、柳州</w:t>
            </w:r>
          </w:p>
        </w:tc>
      </w:tr>
      <w:tr w:rsidR="005F5F91" w:rsidTr="005857DA">
        <w:trPr>
          <w:trHeight w:val="288"/>
        </w:trPr>
        <w:tc>
          <w:tcPr>
            <w:tcW w:w="0" w:type="auto"/>
            <w:vMerge/>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法律与风险管理</w:t>
            </w:r>
          </w:p>
        </w:tc>
        <w:tc>
          <w:tcPr>
            <w:tcW w:w="0" w:type="auto"/>
            <w:gridSpan w:val="2"/>
            <w:shd w:val="clear" w:color="auto" w:fill="auto"/>
            <w:vAlign w:val="center"/>
          </w:tcPr>
          <w:p w:rsidR="005F5F91" w:rsidRDefault="005F5F91" w:rsidP="005857DA">
            <w:pPr>
              <w:widowControl/>
              <w:spacing w:line="240" w:lineRule="atLeast"/>
              <w:jc w:val="left"/>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审计、风险管理、保险、法学、财务管理等专业</w:t>
            </w:r>
          </w:p>
        </w:tc>
        <w:tc>
          <w:tcPr>
            <w:tcW w:w="0" w:type="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全日制本科及以上</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2</w:t>
            </w:r>
          </w:p>
        </w:tc>
        <w:tc>
          <w:tcPr>
            <w:tcW w:w="0" w:type="auto"/>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桂林、来宾</w:t>
            </w:r>
          </w:p>
        </w:tc>
      </w:tr>
      <w:tr w:rsidR="005F5F91" w:rsidTr="005857DA">
        <w:trPr>
          <w:trHeight w:val="499"/>
        </w:trPr>
        <w:tc>
          <w:tcPr>
            <w:tcW w:w="0" w:type="auto"/>
            <w:gridSpan w:val="4"/>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color w:val="000000"/>
                <w:kern w:val="0"/>
                <w:sz w:val="18"/>
                <w:szCs w:val="18"/>
              </w:rPr>
              <w:t>合计</w:t>
            </w:r>
          </w:p>
        </w:tc>
        <w:tc>
          <w:tcPr>
            <w:tcW w:w="0" w:type="auto"/>
            <w:gridSpan w:val="3"/>
            <w:vAlign w:val="center"/>
          </w:tcPr>
          <w:p w:rsidR="005F5F91" w:rsidRDefault="005F5F91" w:rsidP="005857DA">
            <w:pPr>
              <w:widowControl/>
              <w:spacing w:line="240" w:lineRule="atLeast"/>
              <w:jc w:val="center"/>
              <w:rPr>
                <w:rFonts w:ascii="宋体" w:eastAsiaTheme="minorEastAsia" w:hAnsi="宋体" w:cs="宋体"/>
                <w:color w:val="000000"/>
                <w:kern w:val="0"/>
                <w:sz w:val="18"/>
                <w:szCs w:val="18"/>
              </w:rPr>
            </w:pPr>
            <w:r>
              <w:rPr>
                <w:rFonts w:ascii="宋体" w:eastAsiaTheme="minorEastAsia" w:hAnsi="宋体" w:cs="宋体" w:hint="eastAsia"/>
                <w:b/>
                <w:bCs/>
                <w:color w:val="000000"/>
                <w:kern w:val="0"/>
                <w:sz w:val="20"/>
                <w:szCs w:val="20"/>
              </w:rPr>
              <w:t>109</w:t>
            </w:r>
          </w:p>
        </w:tc>
      </w:tr>
      <w:tr w:rsidR="005F5F91" w:rsidTr="005857DA">
        <w:trPr>
          <w:trHeight w:val="456"/>
        </w:trPr>
        <w:tc>
          <w:tcPr>
            <w:tcW w:w="0" w:type="auto"/>
            <w:gridSpan w:val="3"/>
            <w:vAlign w:val="center"/>
          </w:tcPr>
          <w:p w:rsidR="005F5F91" w:rsidRDefault="005F5F91" w:rsidP="005857DA">
            <w:pPr>
              <w:widowControl/>
              <w:spacing w:line="240" w:lineRule="atLeast"/>
              <w:jc w:val="center"/>
              <w:rPr>
                <w:rFonts w:ascii="宋体" w:eastAsiaTheme="minorEastAsia" w:hAnsi="宋体" w:cs="宋体"/>
                <w:color w:val="000000"/>
                <w:kern w:val="0"/>
                <w:sz w:val="24"/>
                <w:szCs w:val="18"/>
              </w:rPr>
            </w:pPr>
            <w:r>
              <w:rPr>
                <w:rFonts w:ascii="宋体" w:eastAsiaTheme="minorEastAsia" w:hAnsi="宋体" w:cs="宋体" w:hint="eastAsia"/>
                <w:color w:val="000000"/>
                <w:kern w:val="0"/>
                <w:sz w:val="24"/>
                <w:szCs w:val="18"/>
              </w:rPr>
              <w:t>备注</w:t>
            </w:r>
          </w:p>
        </w:tc>
        <w:tc>
          <w:tcPr>
            <w:tcW w:w="0" w:type="auto"/>
            <w:gridSpan w:val="4"/>
            <w:shd w:val="clear" w:color="auto" w:fill="auto"/>
            <w:vAlign w:val="center"/>
          </w:tcPr>
          <w:p w:rsidR="005F5F91" w:rsidRDefault="005F5F91" w:rsidP="005857DA">
            <w:pPr>
              <w:widowControl/>
              <w:spacing w:line="240" w:lineRule="atLeast"/>
              <w:jc w:val="center"/>
              <w:rPr>
                <w:rFonts w:ascii="宋体" w:eastAsiaTheme="minorEastAsia" w:hAnsi="宋体" w:cs="宋体"/>
                <w:color w:val="000000"/>
                <w:kern w:val="0"/>
                <w:sz w:val="24"/>
                <w:szCs w:val="18"/>
              </w:rPr>
            </w:pPr>
            <w:r>
              <w:rPr>
                <w:rFonts w:ascii="宋体" w:eastAsiaTheme="minorEastAsia" w:hAnsi="宋体" w:cs="宋体" w:hint="eastAsia"/>
                <w:color w:val="000000"/>
                <w:kern w:val="0"/>
                <w:sz w:val="24"/>
                <w:szCs w:val="18"/>
              </w:rPr>
              <w:t>岗位职责等内容请登录公司官方网站查看</w:t>
            </w:r>
            <w:r>
              <w:rPr>
                <w:rFonts w:ascii="宋体" w:eastAsiaTheme="minorEastAsia" w:hAnsi="宋体" w:cs="宋体" w:hint="eastAsia"/>
                <w:b/>
                <w:color w:val="000000"/>
                <w:kern w:val="0"/>
                <w:sz w:val="24"/>
                <w:szCs w:val="18"/>
              </w:rPr>
              <w:t>。</w:t>
            </w:r>
          </w:p>
        </w:tc>
      </w:tr>
    </w:tbl>
    <w:p w:rsidR="0036524F" w:rsidRPr="0036524F" w:rsidRDefault="0036524F" w:rsidP="0036524F">
      <w:pPr>
        <w:widowControl/>
        <w:spacing w:line="360" w:lineRule="auto"/>
        <w:rPr>
          <w:rFonts w:ascii="黑体" w:eastAsia="黑体" w:hAnsi="黑体" w:cs="Tahoma"/>
          <w:bCs/>
          <w:color w:val="313131"/>
          <w:kern w:val="0"/>
          <w:szCs w:val="28"/>
        </w:rPr>
      </w:pPr>
    </w:p>
    <w:p w:rsidR="0023452B" w:rsidRDefault="002611D0">
      <w:pPr>
        <w:widowControl/>
        <w:spacing w:line="360" w:lineRule="auto"/>
        <w:ind w:firstLineChars="200" w:firstLine="640"/>
        <w:rPr>
          <w:rFonts w:ascii="黑体" w:eastAsia="黑体" w:hAnsi="黑体" w:cs="Tahoma"/>
          <w:bCs/>
          <w:color w:val="313131"/>
          <w:kern w:val="0"/>
          <w:szCs w:val="28"/>
        </w:rPr>
      </w:pPr>
      <w:r>
        <w:rPr>
          <w:rFonts w:ascii="黑体" w:eastAsia="黑体" w:hAnsi="黑体" w:cs="Tahoma" w:hint="eastAsia"/>
          <w:bCs/>
          <w:color w:val="313131"/>
          <w:kern w:val="0"/>
          <w:szCs w:val="28"/>
        </w:rPr>
        <w:t>四、发展及待遇</w:t>
      </w:r>
    </w:p>
    <w:p w:rsidR="0023452B" w:rsidRDefault="002611D0">
      <w:pPr>
        <w:pStyle w:val="a8"/>
        <w:spacing w:before="0" w:beforeAutospacing="0" w:after="0" w:afterAutospacing="0" w:line="360" w:lineRule="auto"/>
        <w:ind w:firstLineChars="200" w:firstLine="643"/>
        <w:rPr>
          <w:rFonts w:ascii="楷体_GB2312" w:eastAsia="楷体_GB2312" w:hAnsiTheme="minorEastAsia" w:cs="Tahoma"/>
          <w:b/>
          <w:bCs/>
          <w:color w:val="313131"/>
          <w:sz w:val="32"/>
          <w:szCs w:val="32"/>
        </w:rPr>
      </w:pPr>
      <w:r>
        <w:rPr>
          <w:rFonts w:ascii="楷体_GB2312" w:eastAsia="楷体_GB2312" w:hAnsiTheme="minorEastAsia" w:cs="Tahoma" w:hint="eastAsia"/>
          <w:b/>
          <w:bCs/>
          <w:color w:val="313131"/>
          <w:sz w:val="32"/>
          <w:szCs w:val="32"/>
        </w:rPr>
        <w:t>（一）职业发展</w:t>
      </w:r>
    </w:p>
    <w:p w:rsidR="0023452B" w:rsidRDefault="002611D0">
      <w:pPr>
        <w:pStyle w:val="a8"/>
        <w:spacing w:before="0" w:beforeAutospacing="0" w:after="0" w:afterAutospacing="0" w:line="360" w:lineRule="auto"/>
        <w:ind w:firstLineChars="200" w:firstLine="643"/>
        <w:rPr>
          <w:rFonts w:ascii="仿宋_GB2312" w:eastAsia="仿宋_GB2312"/>
          <w:sz w:val="32"/>
          <w:szCs w:val="32"/>
        </w:rPr>
      </w:pPr>
      <w:r>
        <w:rPr>
          <w:rFonts w:ascii="仿宋_GB2312" w:eastAsia="仿宋_GB2312" w:hAnsiTheme="minorEastAsia" w:cs="Tahoma" w:hint="eastAsia"/>
          <w:b/>
          <w:bCs/>
          <w:color w:val="313131"/>
          <w:sz w:val="32"/>
          <w:szCs w:val="32"/>
        </w:rPr>
        <w:t>1.培养机制：</w:t>
      </w:r>
      <w:r>
        <w:rPr>
          <w:rFonts w:ascii="仿宋_GB2312" w:eastAsia="仿宋_GB2312" w:hint="eastAsia"/>
          <w:sz w:val="32"/>
          <w:szCs w:val="32"/>
        </w:rPr>
        <w:t>设有基地平台培养、星火计划、展翼计划等各类人才培养项目，通过制式培训、导师辅导、轮岗锻炼、基层实践、人才评价等手段，使员工真正获得成长与发展。</w:t>
      </w:r>
    </w:p>
    <w:p w:rsidR="0023452B" w:rsidRDefault="002611D0">
      <w:pPr>
        <w:pStyle w:val="a8"/>
        <w:spacing w:before="0" w:beforeAutospacing="0" w:after="0" w:afterAutospacing="0" w:line="360" w:lineRule="auto"/>
        <w:ind w:firstLineChars="200" w:firstLine="643"/>
        <w:rPr>
          <w:rFonts w:ascii="仿宋_GB2312" w:eastAsia="仿宋_GB2312"/>
          <w:sz w:val="32"/>
          <w:szCs w:val="32"/>
        </w:rPr>
      </w:pPr>
      <w:r>
        <w:rPr>
          <w:rFonts w:ascii="仿宋_GB2312" w:eastAsia="仿宋_GB2312" w:hint="eastAsia"/>
          <w:b/>
          <w:sz w:val="32"/>
          <w:szCs w:val="32"/>
        </w:rPr>
        <w:t>2.发展机制：</w:t>
      </w:r>
      <w:r>
        <w:rPr>
          <w:rFonts w:ascii="仿宋_GB2312" w:eastAsia="仿宋_GB2312" w:hint="eastAsia"/>
          <w:sz w:val="32"/>
          <w:szCs w:val="32"/>
        </w:rPr>
        <w:t>提供上下交流、跨条线交流、跨司交流通道，为员工发展提供广阔平台，帮助员工拓宽视野、丰富履历、提升技能。</w:t>
      </w:r>
    </w:p>
    <w:p w:rsidR="0023452B" w:rsidRDefault="002611D0">
      <w:pPr>
        <w:pStyle w:val="a8"/>
        <w:spacing w:before="0" w:beforeAutospacing="0" w:after="0" w:afterAutospacing="0" w:line="360" w:lineRule="auto"/>
        <w:ind w:firstLineChars="200" w:firstLine="643"/>
        <w:rPr>
          <w:rFonts w:ascii="仿宋_GB2312" w:eastAsia="仿宋_GB2312" w:hAnsiTheme="minorEastAsia" w:cs="Tahoma"/>
          <w:bCs/>
          <w:color w:val="313131"/>
          <w:sz w:val="32"/>
          <w:szCs w:val="32"/>
        </w:rPr>
      </w:pPr>
      <w:r>
        <w:rPr>
          <w:rFonts w:ascii="仿宋_GB2312" w:eastAsia="仿宋_GB2312" w:hint="eastAsia"/>
          <w:b/>
          <w:sz w:val="32"/>
          <w:szCs w:val="32"/>
        </w:rPr>
        <w:t>3.职业生涯规划：</w:t>
      </w:r>
      <w:r>
        <w:rPr>
          <w:rFonts w:ascii="仿宋_GB2312" w:eastAsia="仿宋_GB2312" w:hint="eastAsia"/>
          <w:sz w:val="32"/>
          <w:szCs w:val="32"/>
        </w:rPr>
        <w:t>设有管理序列、专业技术序列等多条发展通道，通过市场化的选人用人机制、不断优化的职务职级体系，助力员工实现人生价值。</w:t>
      </w:r>
    </w:p>
    <w:p w:rsidR="0023452B" w:rsidRDefault="002611D0">
      <w:pPr>
        <w:pStyle w:val="a8"/>
        <w:spacing w:before="0" w:beforeAutospacing="0" w:after="0" w:afterAutospacing="0" w:line="360" w:lineRule="auto"/>
        <w:ind w:firstLineChars="200" w:firstLine="643"/>
        <w:rPr>
          <w:rFonts w:ascii="楷体_GB2312" w:eastAsia="楷体_GB2312" w:hAnsiTheme="minorEastAsia" w:cs="Tahoma"/>
          <w:b/>
          <w:bCs/>
          <w:color w:val="313131"/>
          <w:sz w:val="32"/>
          <w:szCs w:val="32"/>
        </w:rPr>
      </w:pPr>
      <w:r>
        <w:rPr>
          <w:rFonts w:ascii="楷体_GB2312" w:eastAsia="楷体_GB2312" w:hAnsiTheme="minorEastAsia" w:cs="Tahoma" w:hint="eastAsia"/>
          <w:b/>
          <w:bCs/>
          <w:color w:val="313131"/>
          <w:sz w:val="32"/>
          <w:szCs w:val="32"/>
        </w:rPr>
        <w:t>（二）薪资待遇</w:t>
      </w:r>
    </w:p>
    <w:p w:rsidR="0023452B" w:rsidRPr="00C84CD8" w:rsidRDefault="002611D0">
      <w:pPr>
        <w:pStyle w:val="a8"/>
        <w:spacing w:before="0" w:beforeAutospacing="0" w:after="0" w:afterAutospacing="0" w:line="360" w:lineRule="auto"/>
        <w:ind w:firstLineChars="200" w:firstLine="640"/>
        <w:rPr>
          <w:rFonts w:ascii="仿宋_GB2312" w:eastAsia="仿宋_GB2312" w:hAnsiTheme="minorEastAsia" w:cs="Tahoma"/>
          <w:bCs/>
          <w:color w:val="313131"/>
          <w:sz w:val="32"/>
          <w:szCs w:val="32"/>
        </w:rPr>
      </w:pPr>
      <w:r w:rsidRPr="00C84CD8">
        <w:rPr>
          <w:rFonts w:ascii="仿宋_GB2312" w:eastAsia="仿宋_GB2312" w:hAnsiTheme="minorEastAsia" w:cs="Tahoma" w:hint="eastAsia"/>
          <w:bCs/>
          <w:color w:val="313131"/>
          <w:sz w:val="32"/>
          <w:szCs w:val="32"/>
        </w:rPr>
        <w:t>1.国企单位正式编制；</w:t>
      </w:r>
    </w:p>
    <w:p w:rsidR="0023452B" w:rsidRPr="00C84CD8" w:rsidRDefault="002611D0">
      <w:pPr>
        <w:pStyle w:val="a8"/>
        <w:spacing w:before="0" w:beforeAutospacing="0" w:after="0" w:afterAutospacing="0" w:line="360" w:lineRule="auto"/>
        <w:ind w:firstLineChars="200" w:firstLine="640"/>
        <w:rPr>
          <w:rFonts w:ascii="仿宋_GB2312" w:eastAsia="仿宋_GB2312" w:hAnsiTheme="minorEastAsia" w:cs="Tahoma"/>
          <w:bCs/>
          <w:color w:val="313131"/>
          <w:sz w:val="32"/>
          <w:szCs w:val="32"/>
        </w:rPr>
      </w:pPr>
      <w:r w:rsidRPr="00C84CD8">
        <w:rPr>
          <w:rFonts w:ascii="仿宋_GB2312" w:eastAsia="仿宋_GB2312" w:hAnsiTheme="minorEastAsia" w:cs="Tahoma" w:hint="eastAsia"/>
          <w:bCs/>
          <w:color w:val="313131"/>
          <w:sz w:val="32"/>
          <w:szCs w:val="32"/>
        </w:rPr>
        <w:t>2.当地有竞争力的薪酬水平；</w:t>
      </w:r>
    </w:p>
    <w:p w:rsidR="0023452B" w:rsidRDefault="002611D0">
      <w:pPr>
        <w:pStyle w:val="a8"/>
        <w:spacing w:before="0" w:beforeAutospacing="0" w:after="0" w:afterAutospacing="0" w:line="360" w:lineRule="auto"/>
        <w:ind w:firstLineChars="200" w:firstLine="640"/>
        <w:rPr>
          <w:rFonts w:ascii="仿宋_GB2312" w:eastAsia="仿宋_GB2312" w:hAnsiTheme="minorEastAsia" w:cs="Tahoma"/>
          <w:bCs/>
          <w:color w:val="313131"/>
          <w:sz w:val="32"/>
          <w:szCs w:val="32"/>
        </w:rPr>
      </w:pPr>
      <w:r>
        <w:rPr>
          <w:rFonts w:ascii="仿宋_GB2312" w:eastAsia="仿宋_GB2312" w:hAnsiTheme="minorEastAsia" w:cs="Tahoma" w:hint="eastAsia"/>
          <w:bCs/>
          <w:color w:val="313131"/>
          <w:sz w:val="32"/>
          <w:szCs w:val="32"/>
        </w:rPr>
        <w:t>3.</w:t>
      </w:r>
      <w:r>
        <w:rPr>
          <w:rFonts w:ascii="仿宋_GB2312" w:eastAsia="仿宋_GB2312" w:hint="eastAsia"/>
          <w:sz w:val="32"/>
          <w:szCs w:val="36"/>
        </w:rPr>
        <w:t>对录用到地市或县支公司的大学生，公司</w:t>
      </w:r>
      <w:r>
        <w:rPr>
          <w:rFonts w:ascii="仿宋_GB2312" w:eastAsia="仿宋_GB2312" w:hint="eastAsia"/>
          <w:b/>
          <w:color w:val="943634" w:themeColor="accent2" w:themeShade="BF"/>
          <w:sz w:val="36"/>
          <w:szCs w:val="36"/>
        </w:rPr>
        <w:t>提供专项大学生津贴</w:t>
      </w:r>
      <w:r>
        <w:rPr>
          <w:rFonts w:ascii="仿宋_GB2312" w:eastAsia="仿宋_GB2312" w:hAnsiTheme="minorEastAsia" w:cs="Tahoma" w:hint="eastAsia"/>
          <w:bCs/>
          <w:color w:val="313131"/>
          <w:sz w:val="32"/>
          <w:szCs w:val="32"/>
        </w:rPr>
        <w:t>；</w:t>
      </w:r>
    </w:p>
    <w:p w:rsidR="0023452B" w:rsidRDefault="002611D0">
      <w:pPr>
        <w:pStyle w:val="a8"/>
        <w:spacing w:before="0" w:beforeAutospacing="0" w:after="0" w:afterAutospacing="0" w:line="360" w:lineRule="auto"/>
        <w:ind w:firstLineChars="200" w:firstLine="640"/>
        <w:rPr>
          <w:rFonts w:ascii="仿宋_GB2312" w:eastAsia="仿宋_GB2312" w:hAnsiTheme="minorEastAsia" w:cs="Tahoma"/>
          <w:bCs/>
          <w:color w:val="313131"/>
          <w:sz w:val="32"/>
          <w:szCs w:val="32"/>
        </w:rPr>
      </w:pPr>
      <w:r>
        <w:rPr>
          <w:rFonts w:ascii="仿宋_GB2312" w:eastAsia="仿宋_GB2312" w:hAnsiTheme="minorEastAsia" w:cs="Tahoma" w:hint="eastAsia"/>
          <w:bCs/>
          <w:color w:val="313131"/>
          <w:sz w:val="32"/>
          <w:szCs w:val="32"/>
        </w:rPr>
        <w:t>4.</w:t>
      </w:r>
      <w:r>
        <w:rPr>
          <w:rFonts w:ascii="仿宋_GB2312" w:eastAsia="仿宋_GB2312" w:hint="eastAsia"/>
          <w:sz w:val="32"/>
          <w:szCs w:val="32"/>
        </w:rPr>
        <w:t>五险一金、企业年金、补充商业保险、带薪年休假等全面保障</w:t>
      </w:r>
      <w:r>
        <w:rPr>
          <w:rFonts w:ascii="仿宋_GB2312" w:eastAsia="仿宋_GB2312" w:hAnsiTheme="minorEastAsia" w:cs="Tahoma" w:hint="eastAsia"/>
          <w:bCs/>
          <w:color w:val="313131"/>
          <w:sz w:val="32"/>
          <w:szCs w:val="32"/>
        </w:rPr>
        <w:t>。</w:t>
      </w:r>
    </w:p>
    <w:p w:rsidR="0023452B" w:rsidRDefault="002611D0">
      <w:pPr>
        <w:pStyle w:val="a8"/>
        <w:spacing w:before="0" w:beforeAutospacing="0" w:after="0" w:afterAutospacing="0" w:line="360" w:lineRule="auto"/>
        <w:ind w:firstLineChars="200" w:firstLine="640"/>
        <w:rPr>
          <w:rFonts w:ascii="黑体" w:eastAsia="黑体" w:hAnsi="黑体" w:cs="Tahoma"/>
          <w:bCs/>
          <w:color w:val="313131"/>
          <w:sz w:val="32"/>
          <w:szCs w:val="28"/>
        </w:rPr>
      </w:pPr>
      <w:r>
        <w:rPr>
          <w:rFonts w:ascii="黑体" w:eastAsia="黑体" w:hAnsi="黑体" w:cs="Tahoma" w:hint="eastAsia"/>
          <w:bCs/>
          <w:color w:val="313131"/>
          <w:sz w:val="32"/>
          <w:szCs w:val="28"/>
        </w:rPr>
        <w:t>五、招聘流程</w:t>
      </w:r>
    </w:p>
    <w:p w:rsidR="0023452B" w:rsidRDefault="002611D0">
      <w:pPr>
        <w:spacing w:line="560" w:lineRule="exact"/>
        <w:ind w:firstLineChars="200" w:firstLine="643"/>
        <w:rPr>
          <w:rFonts w:ascii="楷体_GB2312" w:eastAsia="楷体_GB2312"/>
          <w:b/>
          <w:szCs w:val="32"/>
        </w:rPr>
      </w:pPr>
      <w:r>
        <w:rPr>
          <w:rFonts w:ascii="楷体_GB2312" w:eastAsia="楷体_GB2312" w:hint="eastAsia"/>
          <w:b/>
          <w:szCs w:val="32"/>
        </w:rPr>
        <w:t>（一）简历投递</w:t>
      </w:r>
    </w:p>
    <w:p w:rsidR="0023452B" w:rsidRDefault="002611D0">
      <w:pPr>
        <w:spacing w:line="560" w:lineRule="exact"/>
        <w:ind w:firstLineChars="200" w:firstLine="643"/>
        <w:rPr>
          <w:rFonts w:ascii="仿宋_GB2312"/>
          <w:szCs w:val="32"/>
        </w:rPr>
      </w:pPr>
      <w:r>
        <w:rPr>
          <w:rFonts w:ascii="仿宋_GB2312" w:hint="eastAsia"/>
          <w:b/>
          <w:szCs w:val="32"/>
        </w:rPr>
        <w:t>投递时间：</w:t>
      </w:r>
      <w:r>
        <w:rPr>
          <w:rFonts w:ascii="仿宋_GB2312" w:hint="eastAsia"/>
          <w:szCs w:val="32"/>
        </w:rPr>
        <w:t>2019年9月2日至11月15日</w:t>
      </w:r>
    </w:p>
    <w:p w:rsidR="0023452B" w:rsidRDefault="002611D0">
      <w:pPr>
        <w:spacing w:line="560" w:lineRule="exact"/>
        <w:ind w:firstLine="642"/>
        <w:rPr>
          <w:rFonts w:ascii="仿宋_GB2312"/>
          <w:b/>
          <w:szCs w:val="32"/>
        </w:rPr>
      </w:pPr>
      <w:r>
        <w:rPr>
          <w:rFonts w:ascii="仿宋_GB2312" w:hint="eastAsia"/>
          <w:b/>
          <w:szCs w:val="32"/>
        </w:rPr>
        <w:t>投递渠道：</w:t>
      </w:r>
    </w:p>
    <w:p w:rsidR="0023452B" w:rsidRDefault="002611D0">
      <w:pPr>
        <w:spacing w:line="560" w:lineRule="exact"/>
        <w:ind w:firstLine="642"/>
        <w:rPr>
          <w:rFonts w:ascii="仿宋_GB2312"/>
          <w:b/>
          <w:szCs w:val="32"/>
        </w:rPr>
      </w:pPr>
      <w:r>
        <w:rPr>
          <w:rFonts w:ascii="仿宋_GB2312" w:hint="eastAsia"/>
          <w:b/>
          <w:szCs w:val="32"/>
        </w:rPr>
        <w:t>1.手机端：“中国人寿招聘”公众号</w:t>
      </w:r>
    </w:p>
    <w:p w:rsidR="0023452B" w:rsidRDefault="002611D0">
      <w:pPr>
        <w:spacing w:line="560" w:lineRule="exact"/>
        <w:ind w:firstLine="642"/>
        <w:rPr>
          <w:rFonts w:ascii="仿宋_GB2312"/>
          <w:b/>
          <w:color w:val="000000" w:themeColor="text1"/>
          <w:szCs w:val="32"/>
        </w:rPr>
      </w:pPr>
      <w:r>
        <w:rPr>
          <w:rFonts w:ascii="仿宋_GB2312" w:hint="eastAsia"/>
          <w:b/>
          <w:color w:val="000000" w:themeColor="text1"/>
          <w:szCs w:val="32"/>
        </w:rPr>
        <w:t>2.电脑端：中国人寿集团招聘官网：</w:t>
      </w:r>
    </w:p>
    <w:p w:rsidR="0023452B" w:rsidRDefault="0039746F">
      <w:pPr>
        <w:spacing w:line="560" w:lineRule="exact"/>
        <w:ind w:firstLineChars="200" w:firstLine="640"/>
        <w:rPr>
          <w:rFonts w:ascii="仿宋_GB2312"/>
          <w:b/>
          <w:color w:val="000000" w:themeColor="text1"/>
          <w:szCs w:val="32"/>
        </w:rPr>
      </w:pPr>
      <w:hyperlink r:id="rId9" w:history="1">
        <w:r w:rsidR="002611D0">
          <w:rPr>
            <w:rStyle w:val="ad"/>
            <w:rFonts w:ascii="仿宋_GB2312" w:hint="eastAsia"/>
            <w:b/>
            <w:color w:val="000000" w:themeColor="text1"/>
            <w:szCs w:val="32"/>
          </w:rPr>
          <w:t>www.chinalife.com.cn/chinalife/zhaopin</w:t>
        </w:r>
      </w:hyperlink>
    </w:p>
    <w:p w:rsidR="0023452B" w:rsidRDefault="002611D0">
      <w:pPr>
        <w:widowControl/>
        <w:spacing w:line="560" w:lineRule="exact"/>
        <w:ind w:firstLineChars="200" w:firstLine="643"/>
        <w:rPr>
          <w:rFonts w:ascii="仿宋_GB2312"/>
          <w:szCs w:val="32"/>
        </w:rPr>
      </w:pPr>
      <w:r>
        <w:rPr>
          <w:rFonts w:ascii="楷体_GB2312" w:eastAsia="楷体_GB2312" w:hint="eastAsia"/>
          <w:b/>
          <w:szCs w:val="32"/>
        </w:rPr>
        <w:t>（二）高校宣讲会：</w:t>
      </w:r>
      <w:r w:rsidR="000E57D6">
        <w:rPr>
          <w:rFonts w:ascii="仿宋_GB2312"/>
          <w:szCs w:val="32"/>
        </w:rPr>
        <w:t xml:space="preserve"> </w:t>
      </w:r>
    </w:p>
    <w:p w:rsidR="001342A0" w:rsidRDefault="001342A0" w:rsidP="002F1A3F">
      <w:pPr>
        <w:widowControl/>
        <w:spacing w:line="560" w:lineRule="exact"/>
        <w:ind w:firstLineChars="200" w:firstLine="643"/>
        <w:rPr>
          <w:rFonts w:ascii="仿宋_GB2312" w:hAnsiTheme="minorEastAsia"/>
          <w:bCs/>
          <w:szCs w:val="28"/>
        </w:rPr>
      </w:pPr>
      <w:r w:rsidRPr="002F1A3F">
        <w:rPr>
          <w:rFonts w:ascii="仿宋_GB2312" w:hAnsiTheme="minorEastAsia" w:hint="eastAsia"/>
          <w:b/>
          <w:bCs/>
          <w:szCs w:val="28"/>
        </w:rPr>
        <w:t>中国人寿广西分公司校园宣讲会时间</w:t>
      </w:r>
      <w:r>
        <w:rPr>
          <w:rFonts w:ascii="仿宋_GB2312" w:hAnsiTheme="minorEastAsia" w:hint="eastAsia"/>
          <w:bCs/>
          <w:szCs w:val="28"/>
        </w:rPr>
        <w:t>：2019年10月18至10月31日。</w:t>
      </w:r>
      <w:r w:rsidR="0036524F">
        <w:rPr>
          <w:rFonts w:ascii="仿宋_GB2312" w:hAnsiTheme="minorEastAsia" w:hint="eastAsia"/>
          <w:bCs/>
          <w:szCs w:val="28"/>
        </w:rPr>
        <w:t>（具体宣讲会时间将在学校就业服务网站上公布，敬请关注。）</w:t>
      </w:r>
    </w:p>
    <w:p w:rsidR="000E57D6" w:rsidRPr="001342A0" w:rsidRDefault="000E57D6" w:rsidP="000E57D6">
      <w:pPr>
        <w:widowControl/>
        <w:spacing w:line="560" w:lineRule="exact"/>
        <w:ind w:firstLineChars="200" w:firstLine="640"/>
        <w:rPr>
          <w:rFonts w:ascii="仿宋_GB2312" w:hAnsiTheme="minorEastAsia"/>
          <w:bCs/>
          <w:szCs w:val="28"/>
        </w:rPr>
      </w:pPr>
      <w:r>
        <w:rPr>
          <w:rFonts w:ascii="仿宋_GB2312" w:hint="eastAsia"/>
          <w:szCs w:val="32"/>
        </w:rPr>
        <w:t>2019年9月至11月中国人寿全国各大院校宣讲会日程可关注</w:t>
      </w:r>
      <w:r>
        <w:rPr>
          <w:rFonts w:ascii="仿宋" w:eastAsia="仿宋" w:hAnsi="仿宋" w:cs="仿宋" w:hint="eastAsia"/>
          <w:kern w:val="0"/>
          <w:szCs w:val="32"/>
        </w:rPr>
        <w:t>“中国人寿招聘”</w:t>
      </w:r>
      <w:r>
        <w:rPr>
          <w:rFonts w:ascii="仿宋_GB2312" w:hint="eastAsia"/>
          <w:szCs w:val="32"/>
        </w:rPr>
        <w:t>公众号查询了解。</w:t>
      </w:r>
    </w:p>
    <w:p w:rsidR="0023452B" w:rsidRDefault="002611D0">
      <w:pPr>
        <w:widowControl/>
        <w:spacing w:line="560" w:lineRule="exact"/>
        <w:ind w:firstLineChars="199" w:firstLine="639"/>
        <w:rPr>
          <w:rFonts w:ascii="仿宋" w:eastAsia="仿宋" w:hAnsi="仿宋" w:cs="仿宋"/>
          <w:kern w:val="0"/>
          <w:szCs w:val="32"/>
        </w:rPr>
      </w:pPr>
      <w:r>
        <w:rPr>
          <w:rFonts w:ascii="楷体_GB2312" w:eastAsia="楷体_GB2312" w:hint="eastAsia"/>
          <w:b/>
          <w:szCs w:val="32"/>
        </w:rPr>
        <w:t>（三）简历筛选：</w:t>
      </w:r>
      <w:r>
        <w:rPr>
          <w:rFonts w:ascii="仿宋" w:eastAsia="仿宋" w:hAnsi="仿宋" w:cs="仿宋" w:hint="eastAsia"/>
          <w:kern w:val="0"/>
          <w:szCs w:val="32"/>
        </w:rPr>
        <w:t>2019年9月至11月简历筛选。</w:t>
      </w:r>
    </w:p>
    <w:p w:rsidR="0023452B" w:rsidRDefault="002611D0">
      <w:pPr>
        <w:spacing w:line="560" w:lineRule="exact"/>
        <w:ind w:firstLineChars="200" w:firstLine="643"/>
        <w:rPr>
          <w:rFonts w:ascii="仿宋" w:eastAsia="仿宋" w:hAnsi="仿宋" w:cs="仿宋"/>
          <w:kern w:val="0"/>
          <w:szCs w:val="32"/>
        </w:rPr>
      </w:pPr>
      <w:r>
        <w:rPr>
          <w:rFonts w:ascii="楷体_GB2312" w:eastAsia="楷体_GB2312" w:hint="eastAsia"/>
          <w:b/>
          <w:szCs w:val="32"/>
        </w:rPr>
        <w:t>（四）笔试：</w:t>
      </w:r>
      <w:r>
        <w:rPr>
          <w:rFonts w:ascii="仿宋" w:eastAsia="仿宋" w:hAnsi="仿宋" w:cs="仿宋" w:hint="eastAsia"/>
          <w:kern w:val="0"/>
          <w:szCs w:val="32"/>
        </w:rPr>
        <w:t>2019年9月至11月分批线上笔试，将通过短信、邮件及“中国人寿招聘”公众号通知。</w:t>
      </w:r>
    </w:p>
    <w:p w:rsidR="0023452B" w:rsidRDefault="002611D0">
      <w:pPr>
        <w:widowControl/>
        <w:spacing w:line="560" w:lineRule="exact"/>
        <w:ind w:firstLineChars="200" w:firstLine="643"/>
        <w:rPr>
          <w:rFonts w:ascii="仿宋" w:eastAsia="仿宋" w:hAnsi="仿宋" w:cs="仿宋"/>
          <w:kern w:val="0"/>
          <w:szCs w:val="32"/>
        </w:rPr>
      </w:pPr>
      <w:r>
        <w:rPr>
          <w:rFonts w:ascii="楷体_GB2312" w:eastAsia="楷体_GB2312" w:hint="eastAsia"/>
          <w:b/>
          <w:szCs w:val="32"/>
        </w:rPr>
        <w:t>（五）面试：</w:t>
      </w:r>
      <w:r>
        <w:rPr>
          <w:rFonts w:ascii="仿宋" w:eastAsia="仿宋" w:hAnsi="仿宋" w:cs="仿宋" w:hint="eastAsia"/>
          <w:kern w:val="0"/>
          <w:szCs w:val="32"/>
        </w:rPr>
        <w:t>2019年10月至11月分批面试。</w:t>
      </w:r>
    </w:p>
    <w:p w:rsidR="0023452B" w:rsidRDefault="002611D0">
      <w:pPr>
        <w:widowControl/>
        <w:spacing w:line="560" w:lineRule="exact"/>
        <w:ind w:firstLineChars="200" w:firstLine="643"/>
        <w:rPr>
          <w:rFonts w:ascii="仿宋" w:eastAsia="仿宋" w:hAnsi="仿宋" w:cs="仿宋"/>
          <w:kern w:val="0"/>
          <w:szCs w:val="32"/>
        </w:rPr>
      </w:pPr>
      <w:r>
        <w:rPr>
          <w:rFonts w:ascii="楷体_GB2312" w:eastAsia="楷体_GB2312" w:hint="eastAsia"/>
          <w:b/>
          <w:szCs w:val="32"/>
        </w:rPr>
        <w:t>（六）体检及录用签约：</w:t>
      </w:r>
      <w:r>
        <w:rPr>
          <w:rFonts w:ascii="仿宋" w:eastAsia="仿宋" w:hAnsi="仿宋" w:cs="仿宋" w:hint="eastAsia"/>
          <w:kern w:val="0"/>
          <w:szCs w:val="32"/>
        </w:rPr>
        <w:t>2019年10月至12月分批发放录用通知、签订就业协议。</w:t>
      </w:r>
    </w:p>
    <w:p w:rsidR="0023452B" w:rsidRDefault="002611D0">
      <w:pPr>
        <w:pStyle w:val="20"/>
        <w:snapToGrid w:val="0"/>
        <w:spacing w:line="560" w:lineRule="exact"/>
        <w:ind w:firstLineChars="200" w:firstLine="643"/>
        <w:rPr>
          <w:rFonts w:ascii="仿宋_GB2312" w:eastAsia="仿宋_GB2312"/>
          <w:sz w:val="32"/>
          <w:szCs w:val="32"/>
        </w:rPr>
      </w:pPr>
      <w:r>
        <w:rPr>
          <w:rFonts w:ascii="仿宋_GB2312" w:eastAsia="仿宋_GB2312" w:hint="eastAsia"/>
          <w:b/>
          <w:bCs/>
          <w:sz w:val="32"/>
          <w:szCs w:val="32"/>
        </w:rPr>
        <w:t>“未来，就看这一投”，</w:t>
      </w:r>
      <w:r>
        <w:rPr>
          <w:rFonts w:ascii="仿宋_GB2312" w:eastAsia="仿宋_GB2312" w:hint="eastAsia"/>
          <w:sz w:val="32"/>
          <w:szCs w:val="32"/>
        </w:rPr>
        <w:t>今年是共和国成立70周年，也是中国人寿成立70周年，在这重要时刻，中国人寿诚挚期待你的加入，我们希望和优秀的你一起继续茁壮成长！</w:t>
      </w:r>
    </w:p>
    <w:p w:rsidR="0023452B" w:rsidRDefault="002611D0">
      <w:pPr>
        <w:pStyle w:val="2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有你有我，未来无限可能。</w:t>
      </w:r>
    </w:p>
    <w:p w:rsidR="0036524F" w:rsidRDefault="0036524F">
      <w:pPr>
        <w:pStyle w:val="20"/>
        <w:snapToGrid w:val="0"/>
        <w:spacing w:line="560" w:lineRule="exact"/>
        <w:ind w:firstLineChars="200" w:firstLine="640"/>
        <w:rPr>
          <w:rFonts w:ascii="仿宋_GB2312" w:eastAsia="仿宋_GB2312"/>
          <w:sz w:val="32"/>
          <w:szCs w:val="32"/>
        </w:rPr>
      </w:pPr>
    </w:p>
    <w:p w:rsidR="0023452B" w:rsidRPr="0039746F" w:rsidRDefault="002611D0" w:rsidP="0039746F">
      <w:pPr>
        <w:pStyle w:val="20"/>
        <w:snapToGrid w:val="0"/>
        <w:spacing w:line="560" w:lineRule="exact"/>
        <w:ind w:firstLineChars="200"/>
        <w:rPr>
          <w:rStyle w:val="ad"/>
          <w:rFonts w:ascii="仿宋_GB2312" w:eastAsia="仿宋_GB2312"/>
          <w:color w:val="auto"/>
          <w:sz w:val="32"/>
          <w:szCs w:val="32"/>
          <w:u w:val="none"/>
        </w:rPr>
      </w:pPr>
      <w:r w:rsidRPr="0039746F">
        <w:rPr>
          <w:rFonts w:ascii="仿宋_GB2312" w:eastAsia="仿宋_GB2312" w:hint="eastAsia"/>
          <w:szCs w:val="30"/>
        </w:rPr>
        <w:t>更多</w:t>
      </w:r>
      <w:r w:rsidR="0039746F">
        <w:rPr>
          <w:rFonts w:ascii="仿宋_GB2312" w:eastAsia="仿宋_GB2312" w:hint="eastAsia"/>
          <w:szCs w:val="30"/>
        </w:rPr>
        <w:t>关于</w:t>
      </w:r>
      <w:bookmarkStart w:id="0" w:name="_GoBack"/>
      <w:bookmarkEnd w:id="0"/>
      <w:r w:rsidR="0039746F" w:rsidRPr="0039746F">
        <w:rPr>
          <w:rFonts w:ascii="仿宋_GB2312" w:eastAsia="仿宋_GB2312" w:hint="eastAsia"/>
          <w:szCs w:val="30"/>
        </w:rPr>
        <w:t>总公司及其他省分公司</w:t>
      </w:r>
      <w:r w:rsidRPr="0039746F">
        <w:rPr>
          <w:rFonts w:ascii="仿宋_GB2312" w:eastAsia="仿宋_GB2312" w:hint="eastAsia"/>
          <w:szCs w:val="30"/>
        </w:rPr>
        <w:t>校园招聘资讯</w:t>
      </w:r>
      <w:r>
        <w:rPr>
          <w:rFonts w:ascii="仿宋_GB2312" w:eastAsia="仿宋_GB2312" w:hint="eastAsia"/>
          <w:sz w:val="32"/>
          <w:szCs w:val="32"/>
        </w:rPr>
        <w:t>，</w:t>
      </w:r>
      <w:r>
        <w:rPr>
          <w:rFonts w:ascii="仿宋_GB2312" w:hint="eastAsia"/>
          <w:szCs w:val="32"/>
        </w:rPr>
        <w:t>请访问</w:t>
      </w:r>
      <w:r>
        <w:rPr>
          <w:rFonts w:ascii="仿宋_GB2312" w:hint="eastAsia"/>
          <w:b/>
          <w:color w:val="000000" w:themeColor="text1"/>
          <w:szCs w:val="32"/>
        </w:rPr>
        <w:t>中国人寿集团招聘官网：</w:t>
      </w:r>
      <w:hyperlink r:id="rId10" w:history="1">
        <w:r>
          <w:rPr>
            <w:rStyle w:val="ad"/>
            <w:rFonts w:ascii="仿宋_GB2312" w:hint="eastAsia"/>
            <w:b/>
            <w:color w:val="000000" w:themeColor="text1"/>
            <w:szCs w:val="32"/>
          </w:rPr>
          <w:t>www.chinalife.com.cn/chinalife/zhaopin</w:t>
        </w:r>
      </w:hyperlink>
    </w:p>
    <w:p w:rsidR="0023452B" w:rsidRDefault="0039746F" w:rsidP="0039746F">
      <w:pPr>
        <w:pStyle w:val="20"/>
        <w:snapToGrid w:val="0"/>
        <w:spacing w:line="560" w:lineRule="exact"/>
        <w:ind w:firstLineChars="200"/>
        <w:rPr>
          <w:rFonts w:ascii="仿宋_GB2312" w:eastAsia="仿宋_GB2312"/>
          <w:sz w:val="32"/>
          <w:szCs w:val="32"/>
        </w:rPr>
      </w:pPr>
      <w:r w:rsidRPr="0039746F">
        <w:rPr>
          <w:rFonts w:ascii="仿宋_GB2312" w:eastAsia="仿宋_GB2312" w:hint="eastAsia"/>
          <w:noProof/>
          <w:szCs w:val="30"/>
        </w:rPr>
        <w:drawing>
          <wp:anchor distT="0" distB="0" distL="114300" distR="114300" simplePos="0" relativeHeight="251659264" behindDoc="0" locked="0" layoutInCell="1" allowOverlap="1" wp14:anchorId="484419A7" wp14:editId="779909CF">
            <wp:simplePos x="0" y="0"/>
            <wp:positionH relativeFrom="margin">
              <wp:posOffset>3900170</wp:posOffset>
            </wp:positionH>
            <wp:positionV relativeFrom="margin">
              <wp:posOffset>4754880</wp:posOffset>
            </wp:positionV>
            <wp:extent cx="1445260" cy="1445260"/>
            <wp:effectExtent l="0" t="0" r="2540" b="2540"/>
            <wp:wrapSquare wrapText="bothSides"/>
            <wp:docPr id="5" name="图片 5" descr="中国人寿招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国人寿招聘"/>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5260" cy="1445260"/>
                    </a:xfrm>
                    <a:prstGeom prst="rect">
                      <a:avLst/>
                    </a:prstGeom>
                  </pic:spPr>
                </pic:pic>
              </a:graphicData>
            </a:graphic>
          </wp:anchor>
        </w:drawing>
      </w:r>
      <w:r w:rsidR="002611D0">
        <w:rPr>
          <w:rFonts w:ascii="仿宋_GB2312" w:eastAsia="仿宋_GB2312" w:hint="eastAsia"/>
          <w:sz w:val="32"/>
          <w:szCs w:val="32"/>
        </w:rPr>
        <w:t>或关注“中国人寿招聘”公众号。</w:t>
      </w:r>
    </w:p>
    <w:p w:rsidR="0023452B" w:rsidRDefault="0023452B">
      <w:pPr>
        <w:spacing w:line="360" w:lineRule="auto"/>
        <w:rPr>
          <w:rFonts w:asciiTheme="minorEastAsia" w:eastAsiaTheme="minorEastAsia" w:hAnsiTheme="minorEastAsia" w:cs="Tahoma"/>
          <w:bCs/>
          <w:color w:val="313131"/>
          <w:kern w:val="0"/>
          <w:szCs w:val="28"/>
        </w:rPr>
      </w:pPr>
    </w:p>
    <w:sectPr w:rsidR="0023452B">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45" w:rsidRDefault="002611D0">
      <w:r>
        <w:separator/>
      </w:r>
    </w:p>
  </w:endnote>
  <w:endnote w:type="continuationSeparator" w:id="0">
    <w:p w:rsidR="00374F45" w:rsidRDefault="0026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284387"/>
      <w:docPartObj>
        <w:docPartGallery w:val="AutoText"/>
      </w:docPartObj>
    </w:sdtPr>
    <w:sdtEndPr/>
    <w:sdtContent>
      <w:sdt>
        <w:sdtPr>
          <w:id w:val="-1669238322"/>
          <w:docPartObj>
            <w:docPartGallery w:val="AutoText"/>
          </w:docPartObj>
        </w:sdtPr>
        <w:sdtEndPr/>
        <w:sdtContent>
          <w:p w:rsidR="0023452B" w:rsidRDefault="002611D0">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9746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9746F">
              <w:rPr>
                <w:b/>
                <w:bCs/>
                <w:noProof/>
              </w:rPr>
              <w:t>5</w:t>
            </w:r>
            <w:r>
              <w:rPr>
                <w:b/>
                <w:bCs/>
                <w:sz w:val="24"/>
                <w:szCs w:val="24"/>
              </w:rPr>
              <w:fldChar w:fldCharType="end"/>
            </w:r>
          </w:p>
        </w:sdtContent>
      </w:sdt>
    </w:sdtContent>
  </w:sdt>
  <w:p w:rsidR="0023452B" w:rsidRDefault="00234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45" w:rsidRDefault="002611D0">
      <w:r>
        <w:separator/>
      </w:r>
    </w:p>
  </w:footnote>
  <w:footnote w:type="continuationSeparator" w:id="0">
    <w:p w:rsidR="00374F45" w:rsidRDefault="00261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E32F6"/>
    <w:multiLevelType w:val="multilevel"/>
    <w:tmpl w:val="766E32F6"/>
    <w:lvl w:ilvl="0">
      <w:start w:val="1"/>
      <w:numFmt w:val="chineseCountingThousand"/>
      <w:pStyle w:val="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420"/>
  <w:drawingGridVerticalSpacing w:val="156"/>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CD"/>
    <w:rsid w:val="00016F71"/>
    <w:rsid w:val="000316A6"/>
    <w:rsid w:val="00042408"/>
    <w:rsid w:val="000542FF"/>
    <w:rsid w:val="000571E6"/>
    <w:rsid w:val="000779C1"/>
    <w:rsid w:val="00086368"/>
    <w:rsid w:val="000C011F"/>
    <w:rsid w:val="000C47B9"/>
    <w:rsid w:val="000D493B"/>
    <w:rsid w:val="000D4D6D"/>
    <w:rsid w:val="000E57D6"/>
    <w:rsid w:val="001077A2"/>
    <w:rsid w:val="0011518D"/>
    <w:rsid w:val="00115AB0"/>
    <w:rsid w:val="001342A0"/>
    <w:rsid w:val="00154ACF"/>
    <w:rsid w:val="00161371"/>
    <w:rsid w:val="00180FBB"/>
    <w:rsid w:val="00230961"/>
    <w:rsid w:val="0023452B"/>
    <w:rsid w:val="00236F1E"/>
    <w:rsid w:val="002611D0"/>
    <w:rsid w:val="00265308"/>
    <w:rsid w:val="00272454"/>
    <w:rsid w:val="002C621B"/>
    <w:rsid w:val="002D05F0"/>
    <w:rsid w:val="002F15AC"/>
    <w:rsid w:val="002F1A3F"/>
    <w:rsid w:val="002F38FB"/>
    <w:rsid w:val="00323F7F"/>
    <w:rsid w:val="003262A7"/>
    <w:rsid w:val="00326EF3"/>
    <w:rsid w:val="003337E4"/>
    <w:rsid w:val="00346928"/>
    <w:rsid w:val="0036524F"/>
    <w:rsid w:val="00374F45"/>
    <w:rsid w:val="003938CD"/>
    <w:rsid w:val="0039746F"/>
    <w:rsid w:val="003A0FED"/>
    <w:rsid w:val="003A7414"/>
    <w:rsid w:val="003D0254"/>
    <w:rsid w:val="003E3A06"/>
    <w:rsid w:val="003F238B"/>
    <w:rsid w:val="00405843"/>
    <w:rsid w:val="00405C87"/>
    <w:rsid w:val="004213E7"/>
    <w:rsid w:val="00431D60"/>
    <w:rsid w:val="00441086"/>
    <w:rsid w:val="00462780"/>
    <w:rsid w:val="004750E0"/>
    <w:rsid w:val="00493F0C"/>
    <w:rsid w:val="00495E06"/>
    <w:rsid w:val="004C41E1"/>
    <w:rsid w:val="005162C5"/>
    <w:rsid w:val="00543783"/>
    <w:rsid w:val="00574AB3"/>
    <w:rsid w:val="005A125B"/>
    <w:rsid w:val="005C42FC"/>
    <w:rsid w:val="005D3334"/>
    <w:rsid w:val="005D6127"/>
    <w:rsid w:val="005F5F91"/>
    <w:rsid w:val="00634284"/>
    <w:rsid w:val="00651EC9"/>
    <w:rsid w:val="006556BA"/>
    <w:rsid w:val="006645B4"/>
    <w:rsid w:val="00695773"/>
    <w:rsid w:val="006B2821"/>
    <w:rsid w:val="007051D6"/>
    <w:rsid w:val="007110D3"/>
    <w:rsid w:val="007377F8"/>
    <w:rsid w:val="007A4863"/>
    <w:rsid w:val="007B37FB"/>
    <w:rsid w:val="007D6F80"/>
    <w:rsid w:val="00822ACD"/>
    <w:rsid w:val="0082345E"/>
    <w:rsid w:val="0084410D"/>
    <w:rsid w:val="00867EB6"/>
    <w:rsid w:val="008D28A5"/>
    <w:rsid w:val="008D3115"/>
    <w:rsid w:val="008D4878"/>
    <w:rsid w:val="00916ADC"/>
    <w:rsid w:val="00917B96"/>
    <w:rsid w:val="009233BB"/>
    <w:rsid w:val="00956BDA"/>
    <w:rsid w:val="00956EF1"/>
    <w:rsid w:val="0095761C"/>
    <w:rsid w:val="00960FA0"/>
    <w:rsid w:val="00965CF3"/>
    <w:rsid w:val="00971715"/>
    <w:rsid w:val="00981078"/>
    <w:rsid w:val="009B39B2"/>
    <w:rsid w:val="009B424E"/>
    <w:rsid w:val="009B535B"/>
    <w:rsid w:val="009B552D"/>
    <w:rsid w:val="009C0DFA"/>
    <w:rsid w:val="009D10D1"/>
    <w:rsid w:val="009F0ED9"/>
    <w:rsid w:val="009F1FFA"/>
    <w:rsid w:val="009F5034"/>
    <w:rsid w:val="00A173BB"/>
    <w:rsid w:val="00A23F8F"/>
    <w:rsid w:val="00A40765"/>
    <w:rsid w:val="00A559F7"/>
    <w:rsid w:val="00A9512F"/>
    <w:rsid w:val="00AB6A83"/>
    <w:rsid w:val="00B00D9A"/>
    <w:rsid w:val="00B154BE"/>
    <w:rsid w:val="00B229F5"/>
    <w:rsid w:val="00B3391A"/>
    <w:rsid w:val="00B620F1"/>
    <w:rsid w:val="00B92DF0"/>
    <w:rsid w:val="00BB327C"/>
    <w:rsid w:val="00BD6369"/>
    <w:rsid w:val="00BF5E35"/>
    <w:rsid w:val="00C00E3C"/>
    <w:rsid w:val="00C146DB"/>
    <w:rsid w:val="00C14BC8"/>
    <w:rsid w:val="00C177D6"/>
    <w:rsid w:val="00C27385"/>
    <w:rsid w:val="00C4199E"/>
    <w:rsid w:val="00C6464D"/>
    <w:rsid w:val="00C65B9A"/>
    <w:rsid w:val="00C84CD8"/>
    <w:rsid w:val="00CB7AF6"/>
    <w:rsid w:val="00CD2AE3"/>
    <w:rsid w:val="00CF5E80"/>
    <w:rsid w:val="00D07E1E"/>
    <w:rsid w:val="00D35E7A"/>
    <w:rsid w:val="00DC4FD2"/>
    <w:rsid w:val="00E464A9"/>
    <w:rsid w:val="00E707E2"/>
    <w:rsid w:val="00E717E3"/>
    <w:rsid w:val="00E74B20"/>
    <w:rsid w:val="00E90052"/>
    <w:rsid w:val="00E91773"/>
    <w:rsid w:val="00E95259"/>
    <w:rsid w:val="00EA4B06"/>
    <w:rsid w:val="00EC22DB"/>
    <w:rsid w:val="00ED7E94"/>
    <w:rsid w:val="00EE3474"/>
    <w:rsid w:val="00EF5313"/>
    <w:rsid w:val="00F3299E"/>
    <w:rsid w:val="00F4701A"/>
    <w:rsid w:val="00F47431"/>
    <w:rsid w:val="00F70F72"/>
    <w:rsid w:val="00F80925"/>
    <w:rsid w:val="00F86A43"/>
    <w:rsid w:val="00F946D4"/>
    <w:rsid w:val="00FB7B07"/>
    <w:rsid w:val="00FC00D7"/>
    <w:rsid w:val="00FF61E1"/>
    <w:rsid w:val="65DF1A62"/>
    <w:rsid w:val="6AAC7C03"/>
    <w:rsid w:val="7CEC6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4"/>
    </w:rPr>
  </w:style>
  <w:style w:type="paragraph" w:styleId="1">
    <w:name w:val="heading 1"/>
    <w:basedOn w:val="a0"/>
    <w:next w:val="a"/>
    <w:link w:val="1Char"/>
    <w:uiPriority w:val="9"/>
    <w:qFormat/>
    <w:pPr>
      <w:numPr>
        <w:numId w:val="1"/>
      </w:numPr>
      <w:ind w:firstLineChars="0" w:firstLine="0"/>
      <w:outlineLvl w:val="0"/>
    </w:pPr>
    <w:rPr>
      <w:rFonts w:ascii="黑体" w:eastAsia="黑体" w:hAnsi="黑体"/>
    </w:rPr>
  </w:style>
  <w:style w:type="paragraph" w:styleId="2">
    <w:name w:val="heading 2"/>
    <w:basedOn w:val="1"/>
    <w:next w:val="a"/>
    <w:link w:val="2Char"/>
    <w:uiPriority w:val="9"/>
    <w:unhideWhenUsed/>
    <w:qFormat/>
    <w:pPr>
      <w:keepNext/>
      <w:keepLines/>
      <w:numPr>
        <w:numId w:val="0"/>
      </w:numPr>
      <w:spacing w:before="260" w:after="260" w:line="416" w:lineRule="auto"/>
      <w:outlineLvl w:val="1"/>
    </w:pPr>
    <w:rPr>
      <w:rFonts w:asciiTheme="majorHAnsi" w:eastAsiaTheme="majorEastAsia" w:hAnsiTheme="majorHAnsi" w:cstheme="majorBidi"/>
      <w:b/>
      <w:bCs/>
      <w:szCs w:val="32"/>
    </w:rPr>
  </w:style>
  <w:style w:type="paragraph" w:styleId="3">
    <w:name w:val="heading 3"/>
    <w:basedOn w:val="a0"/>
    <w:next w:val="a"/>
    <w:link w:val="3Char"/>
    <w:uiPriority w:val="9"/>
    <w:semiHidden/>
    <w:unhideWhenUsed/>
    <w:qFormat/>
    <w:pPr>
      <w:keepNext/>
      <w:keepLines/>
      <w:spacing w:before="260" w:after="260" w:line="416" w:lineRule="auto"/>
      <w:ind w:firstLineChars="0" w:firstLine="0"/>
      <w:outlineLvl w:val="2"/>
    </w:pPr>
    <w:rPr>
      <w:rFonts w:eastAsia="宋体"/>
      <w:b/>
      <w:bCs/>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annotation text"/>
    <w:basedOn w:val="a"/>
    <w:link w:val="Char"/>
    <w:uiPriority w:val="99"/>
    <w:semiHidden/>
    <w:unhideWhenUsed/>
    <w:qFormat/>
    <w:pPr>
      <w:jc w:val="left"/>
    </w:pPr>
  </w:style>
  <w:style w:type="paragraph" w:styleId="20">
    <w:name w:val="Body Text Indent 2"/>
    <w:basedOn w:val="a"/>
    <w:link w:val="2Char0"/>
    <w:qFormat/>
    <w:pPr>
      <w:ind w:firstLine="600"/>
    </w:pPr>
    <w:rPr>
      <w:rFonts w:eastAsia="方正仿宋简体" w:cs="Times New Roman"/>
      <w:sz w:val="30"/>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Title"/>
    <w:basedOn w:val="a"/>
    <w:next w:val="a"/>
    <w:link w:val="Char3"/>
    <w:uiPriority w:val="10"/>
    <w:qFormat/>
    <w:pPr>
      <w:spacing w:line="560" w:lineRule="atLeast"/>
      <w:jc w:val="center"/>
    </w:pPr>
    <w:rPr>
      <w:rFonts w:ascii="黑体" w:eastAsia="黑体" w:hAnsi="黑体" w:cstheme="majorBidi"/>
      <w:szCs w:val="32"/>
    </w:rPr>
  </w:style>
  <w:style w:type="paragraph" w:styleId="aa">
    <w:name w:val="annotation subject"/>
    <w:basedOn w:val="a4"/>
    <w:next w:val="a4"/>
    <w:link w:val="Char4"/>
    <w:uiPriority w:val="99"/>
    <w:semiHidden/>
    <w:unhideWhenUsed/>
    <w:qFormat/>
    <w:rPr>
      <w:b/>
      <w:bCs/>
    </w:rPr>
  </w:style>
  <w:style w:type="table" w:styleId="ab">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1"/>
    <w:uiPriority w:val="99"/>
    <w:semiHidden/>
    <w:unhideWhenUsed/>
    <w:qFormat/>
    <w:rPr>
      <w:color w:val="800080" w:themeColor="followedHyperlink"/>
      <w:u w:val="single"/>
    </w:rPr>
  </w:style>
  <w:style w:type="character" w:styleId="ad">
    <w:name w:val="Hyperlink"/>
    <w:basedOn w:val="a1"/>
    <w:uiPriority w:val="99"/>
    <w:unhideWhenUsed/>
    <w:qFormat/>
    <w:rPr>
      <w:color w:val="0000FF" w:themeColor="hyperlink"/>
      <w:u w:val="single"/>
    </w:rPr>
  </w:style>
  <w:style w:type="character" w:styleId="ae">
    <w:name w:val="annotation reference"/>
    <w:basedOn w:val="a1"/>
    <w:uiPriority w:val="99"/>
    <w:semiHidden/>
    <w:unhideWhenUsed/>
    <w:qFormat/>
    <w:rPr>
      <w:sz w:val="21"/>
      <w:szCs w:val="21"/>
    </w:rPr>
  </w:style>
  <w:style w:type="character" w:customStyle="1" w:styleId="1Char">
    <w:name w:val="标题 1 Char"/>
    <w:basedOn w:val="a1"/>
    <w:link w:val="1"/>
    <w:uiPriority w:val="9"/>
    <w:qFormat/>
    <w:rPr>
      <w:rFonts w:ascii="黑体" w:eastAsia="黑体" w:hAnsi="黑体"/>
      <w:sz w:val="32"/>
      <w:szCs w:val="24"/>
    </w:rPr>
  </w:style>
  <w:style w:type="character" w:customStyle="1" w:styleId="Char3">
    <w:name w:val="标题 Char"/>
    <w:basedOn w:val="a1"/>
    <w:link w:val="a9"/>
    <w:uiPriority w:val="10"/>
    <w:qFormat/>
    <w:rPr>
      <w:rFonts w:ascii="黑体" w:eastAsia="黑体" w:hAnsi="黑体" w:cstheme="majorBidi"/>
      <w:sz w:val="32"/>
      <w:szCs w:val="32"/>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3Char">
    <w:name w:val="标题 3 Char"/>
    <w:basedOn w:val="a1"/>
    <w:link w:val="3"/>
    <w:uiPriority w:val="9"/>
    <w:semiHidden/>
    <w:rPr>
      <w:rFonts w:ascii="Times New Roman" w:eastAsia="宋体" w:hAnsi="Times New Roman"/>
      <w:b/>
      <w:bCs/>
      <w:sz w:val="32"/>
      <w:szCs w:val="32"/>
    </w:rPr>
  </w:style>
  <w:style w:type="character" w:customStyle="1" w:styleId="4Char">
    <w:name w:val="标题 4 Char"/>
    <w:basedOn w:val="a1"/>
    <w:link w:val="4"/>
    <w:uiPriority w:val="9"/>
    <w:semiHidden/>
    <w:rPr>
      <w:rFonts w:asciiTheme="majorHAnsi" w:eastAsiaTheme="majorEastAsia" w:hAnsiTheme="majorHAnsi" w:cstheme="majorBidi"/>
      <w:b/>
      <w:bCs/>
      <w:sz w:val="28"/>
      <w:szCs w:val="28"/>
    </w:rPr>
  </w:style>
  <w:style w:type="character" w:customStyle="1" w:styleId="Char2">
    <w:name w:val="页眉 Char"/>
    <w:basedOn w:val="a1"/>
    <w:link w:val="a7"/>
    <w:uiPriority w:val="99"/>
    <w:qFormat/>
    <w:rPr>
      <w:rFonts w:ascii="Times New Roman" w:hAnsi="Times New Roman"/>
      <w:sz w:val="18"/>
      <w:szCs w:val="18"/>
    </w:rPr>
  </w:style>
  <w:style w:type="character" w:customStyle="1" w:styleId="Char1">
    <w:name w:val="页脚 Char"/>
    <w:basedOn w:val="a1"/>
    <w:link w:val="a6"/>
    <w:uiPriority w:val="99"/>
    <w:qFormat/>
    <w:rPr>
      <w:rFonts w:ascii="Times New Roman" w:hAnsi="Times New Roman"/>
      <w:sz w:val="18"/>
      <w:szCs w:val="18"/>
    </w:rPr>
  </w:style>
  <w:style w:type="character" w:customStyle="1" w:styleId="Char0">
    <w:name w:val="批注框文本 Char"/>
    <w:basedOn w:val="a1"/>
    <w:link w:val="a5"/>
    <w:uiPriority w:val="99"/>
    <w:semiHidden/>
    <w:qFormat/>
    <w:rPr>
      <w:rFonts w:ascii="Times New Roman" w:hAnsi="Times New Roman"/>
      <w:sz w:val="18"/>
      <w:szCs w:val="18"/>
    </w:rPr>
  </w:style>
  <w:style w:type="character" w:customStyle="1" w:styleId="Char">
    <w:name w:val="批注文字 Char"/>
    <w:basedOn w:val="a1"/>
    <w:link w:val="a4"/>
    <w:uiPriority w:val="99"/>
    <w:semiHidden/>
    <w:qFormat/>
    <w:rPr>
      <w:rFonts w:ascii="Times New Roman" w:hAnsi="Times New Roman"/>
      <w:sz w:val="32"/>
      <w:szCs w:val="24"/>
    </w:rPr>
  </w:style>
  <w:style w:type="character" w:customStyle="1" w:styleId="Char4">
    <w:name w:val="批注主题 Char"/>
    <w:basedOn w:val="Char"/>
    <w:link w:val="aa"/>
    <w:uiPriority w:val="99"/>
    <w:semiHidden/>
    <w:qFormat/>
    <w:rPr>
      <w:rFonts w:ascii="Times New Roman" w:hAnsi="Times New Roman"/>
      <w:b/>
      <w:bCs/>
      <w:sz w:val="32"/>
      <w:szCs w:val="24"/>
    </w:rPr>
  </w:style>
  <w:style w:type="character" w:customStyle="1" w:styleId="2Char0">
    <w:name w:val="正文文本缩进 2 Char"/>
    <w:basedOn w:val="a1"/>
    <w:link w:val="20"/>
    <w:qFormat/>
    <w:rPr>
      <w:rFonts w:ascii="Times New Roman" w:eastAsia="方正仿宋简体" w:hAnsi="Times New Roman" w:cs="Times New Roman"/>
      <w:szCs w:val="20"/>
    </w:rPr>
  </w:style>
  <w:style w:type="character" w:customStyle="1" w:styleId="2Char1">
    <w:name w:val="正文文本缩进 2 Char1"/>
    <w:basedOn w:val="a1"/>
    <w:uiPriority w:val="99"/>
    <w:semiHidden/>
    <w:qFormat/>
    <w:rPr>
      <w:rFonts w:ascii="Times New Roman" w:hAnsi="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24"/>
    </w:rPr>
  </w:style>
  <w:style w:type="paragraph" w:styleId="1">
    <w:name w:val="heading 1"/>
    <w:basedOn w:val="a0"/>
    <w:next w:val="a"/>
    <w:link w:val="1Char"/>
    <w:uiPriority w:val="9"/>
    <w:qFormat/>
    <w:pPr>
      <w:numPr>
        <w:numId w:val="1"/>
      </w:numPr>
      <w:ind w:firstLineChars="0" w:firstLine="0"/>
      <w:outlineLvl w:val="0"/>
    </w:pPr>
    <w:rPr>
      <w:rFonts w:ascii="黑体" w:eastAsia="黑体" w:hAnsi="黑体"/>
    </w:rPr>
  </w:style>
  <w:style w:type="paragraph" w:styleId="2">
    <w:name w:val="heading 2"/>
    <w:basedOn w:val="1"/>
    <w:next w:val="a"/>
    <w:link w:val="2Char"/>
    <w:uiPriority w:val="9"/>
    <w:unhideWhenUsed/>
    <w:qFormat/>
    <w:pPr>
      <w:keepNext/>
      <w:keepLines/>
      <w:numPr>
        <w:numId w:val="0"/>
      </w:numPr>
      <w:spacing w:before="260" w:after="260" w:line="416" w:lineRule="auto"/>
      <w:outlineLvl w:val="1"/>
    </w:pPr>
    <w:rPr>
      <w:rFonts w:asciiTheme="majorHAnsi" w:eastAsiaTheme="majorEastAsia" w:hAnsiTheme="majorHAnsi" w:cstheme="majorBidi"/>
      <w:b/>
      <w:bCs/>
      <w:szCs w:val="32"/>
    </w:rPr>
  </w:style>
  <w:style w:type="paragraph" w:styleId="3">
    <w:name w:val="heading 3"/>
    <w:basedOn w:val="a0"/>
    <w:next w:val="a"/>
    <w:link w:val="3Char"/>
    <w:uiPriority w:val="9"/>
    <w:semiHidden/>
    <w:unhideWhenUsed/>
    <w:qFormat/>
    <w:pPr>
      <w:keepNext/>
      <w:keepLines/>
      <w:spacing w:before="260" w:after="260" w:line="416" w:lineRule="auto"/>
      <w:ind w:firstLineChars="0" w:firstLine="0"/>
      <w:outlineLvl w:val="2"/>
    </w:pPr>
    <w:rPr>
      <w:rFonts w:eastAsia="宋体"/>
      <w:b/>
      <w:bCs/>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pPr>
      <w:ind w:firstLineChars="200" w:firstLine="420"/>
    </w:pPr>
  </w:style>
  <w:style w:type="paragraph" w:styleId="a4">
    <w:name w:val="annotation text"/>
    <w:basedOn w:val="a"/>
    <w:link w:val="Char"/>
    <w:uiPriority w:val="99"/>
    <w:semiHidden/>
    <w:unhideWhenUsed/>
    <w:qFormat/>
    <w:pPr>
      <w:jc w:val="left"/>
    </w:pPr>
  </w:style>
  <w:style w:type="paragraph" w:styleId="20">
    <w:name w:val="Body Text Indent 2"/>
    <w:basedOn w:val="a"/>
    <w:link w:val="2Char0"/>
    <w:qFormat/>
    <w:pPr>
      <w:ind w:firstLine="600"/>
    </w:pPr>
    <w:rPr>
      <w:rFonts w:eastAsia="方正仿宋简体" w:cs="Times New Roman"/>
      <w:sz w:val="30"/>
      <w:szCs w:val="20"/>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9">
    <w:name w:val="Title"/>
    <w:basedOn w:val="a"/>
    <w:next w:val="a"/>
    <w:link w:val="Char3"/>
    <w:uiPriority w:val="10"/>
    <w:qFormat/>
    <w:pPr>
      <w:spacing w:line="560" w:lineRule="atLeast"/>
      <w:jc w:val="center"/>
    </w:pPr>
    <w:rPr>
      <w:rFonts w:ascii="黑体" w:eastAsia="黑体" w:hAnsi="黑体" w:cstheme="majorBidi"/>
      <w:szCs w:val="32"/>
    </w:rPr>
  </w:style>
  <w:style w:type="paragraph" w:styleId="aa">
    <w:name w:val="annotation subject"/>
    <w:basedOn w:val="a4"/>
    <w:next w:val="a4"/>
    <w:link w:val="Char4"/>
    <w:uiPriority w:val="99"/>
    <w:semiHidden/>
    <w:unhideWhenUsed/>
    <w:qFormat/>
    <w:rPr>
      <w:b/>
      <w:bCs/>
    </w:rPr>
  </w:style>
  <w:style w:type="table" w:styleId="ab">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1"/>
    <w:uiPriority w:val="99"/>
    <w:semiHidden/>
    <w:unhideWhenUsed/>
    <w:qFormat/>
    <w:rPr>
      <w:color w:val="800080" w:themeColor="followedHyperlink"/>
      <w:u w:val="single"/>
    </w:rPr>
  </w:style>
  <w:style w:type="character" w:styleId="ad">
    <w:name w:val="Hyperlink"/>
    <w:basedOn w:val="a1"/>
    <w:uiPriority w:val="99"/>
    <w:unhideWhenUsed/>
    <w:qFormat/>
    <w:rPr>
      <w:color w:val="0000FF" w:themeColor="hyperlink"/>
      <w:u w:val="single"/>
    </w:rPr>
  </w:style>
  <w:style w:type="character" w:styleId="ae">
    <w:name w:val="annotation reference"/>
    <w:basedOn w:val="a1"/>
    <w:uiPriority w:val="99"/>
    <w:semiHidden/>
    <w:unhideWhenUsed/>
    <w:qFormat/>
    <w:rPr>
      <w:sz w:val="21"/>
      <w:szCs w:val="21"/>
    </w:rPr>
  </w:style>
  <w:style w:type="character" w:customStyle="1" w:styleId="1Char">
    <w:name w:val="标题 1 Char"/>
    <w:basedOn w:val="a1"/>
    <w:link w:val="1"/>
    <w:uiPriority w:val="9"/>
    <w:qFormat/>
    <w:rPr>
      <w:rFonts w:ascii="黑体" w:eastAsia="黑体" w:hAnsi="黑体"/>
      <w:sz w:val="32"/>
      <w:szCs w:val="24"/>
    </w:rPr>
  </w:style>
  <w:style w:type="character" w:customStyle="1" w:styleId="Char3">
    <w:name w:val="标题 Char"/>
    <w:basedOn w:val="a1"/>
    <w:link w:val="a9"/>
    <w:uiPriority w:val="10"/>
    <w:qFormat/>
    <w:rPr>
      <w:rFonts w:ascii="黑体" w:eastAsia="黑体" w:hAnsi="黑体" w:cstheme="majorBidi"/>
      <w:sz w:val="32"/>
      <w:szCs w:val="32"/>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3Char">
    <w:name w:val="标题 3 Char"/>
    <w:basedOn w:val="a1"/>
    <w:link w:val="3"/>
    <w:uiPriority w:val="9"/>
    <w:semiHidden/>
    <w:rPr>
      <w:rFonts w:ascii="Times New Roman" w:eastAsia="宋体" w:hAnsi="Times New Roman"/>
      <w:b/>
      <w:bCs/>
      <w:sz w:val="32"/>
      <w:szCs w:val="32"/>
    </w:rPr>
  </w:style>
  <w:style w:type="character" w:customStyle="1" w:styleId="4Char">
    <w:name w:val="标题 4 Char"/>
    <w:basedOn w:val="a1"/>
    <w:link w:val="4"/>
    <w:uiPriority w:val="9"/>
    <w:semiHidden/>
    <w:rPr>
      <w:rFonts w:asciiTheme="majorHAnsi" w:eastAsiaTheme="majorEastAsia" w:hAnsiTheme="majorHAnsi" w:cstheme="majorBidi"/>
      <w:b/>
      <w:bCs/>
      <w:sz w:val="28"/>
      <w:szCs w:val="28"/>
    </w:rPr>
  </w:style>
  <w:style w:type="character" w:customStyle="1" w:styleId="Char2">
    <w:name w:val="页眉 Char"/>
    <w:basedOn w:val="a1"/>
    <w:link w:val="a7"/>
    <w:uiPriority w:val="99"/>
    <w:qFormat/>
    <w:rPr>
      <w:rFonts w:ascii="Times New Roman" w:hAnsi="Times New Roman"/>
      <w:sz w:val="18"/>
      <w:szCs w:val="18"/>
    </w:rPr>
  </w:style>
  <w:style w:type="character" w:customStyle="1" w:styleId="Char1">
    <w:name w:val="页脚 Char"/>
    <w:basedOn w:val="a1"/>
    <w:link w:val="a6"/>
    <w:uiPriority w:val="99"/>
    <w:qFormat/>
    <w:rPr>
      <w:rFonts w:ascii="Times New Roman" w:hAnsi="Times New Roman"/>
      <w:sz w:val="18"/>
      <w:szCs w:val="18"/>
    </w:rPr>
  </w:style>
  <w:style w:type="character" w:customStyle="1" w:styleId="Char0">
    <w:name w:val="批注框文本 Char"/>
    <w:basedOn w:val="a1"/>
    <w:link w:val="a5"/>
    <w:uiPriority w:val="99"/>
    <w:semiHidden/>
    <w:qFormat/>
    <w:rPr>
      <w:rFonts w:ascii="Times New Roman" w:hAnsi="Times New Roman"/>
      <w:sz w:val="18"/>
      <w:szCs w:val="18"/>
    </w:rPr>
  </w:style>
  <w:style w:type="character" w:customStyle="1" w:styleId="Char">
    <w:name w:val="批注文字 Char"/>
    <w:basedOn w:val="a1"/>
    <w:link w:val="a4"/>
    <w:uiPriority w:val="99"/>
    <w:semiHidden/>
    <w:qFormat/>
    <w:rPr>
      <w:rFonts w:ascii="Times New Roman" w:hAnsi="Times New Roman"/>
      <w:sz w:val="32"/>
      <w:szCs w:val="24"/>
    </w:rPr>
  </w:style>
  <w:style w:type="character" w:customStyle="1" w:styleId="Char4">
    <w:name w:val="批注主题 Char"/>
    <w:basedOn w:val="Char"/>
    <w:link w:val="aa"/>
    <w:uiPriority w:val="99"/>
    <w:semiHidden/>
    <w:qFormat/>
    <w:rPr>
      <w:rFonts w:ascii="Times New Roman" w:hAnsi="Times New Roman"/>
      <w:b/>
      <w:bCs/>
      <w:sz w:val="32"/>
      <w:szCs w:val="24"/>
    </w:rPr>
  </w:style>
  <w:style w:type="character" w:customStyle="1" w:styleId="2Char0">
    <w:name w:val="正文文本缩进 2 Char"/>
    <w:basedOn w:val="a1"/>
    <w:link w:val="20"/>
    <w:qFormat/>
    <w:rPr>
      <w:rFonts w:ascii="Times New Roman" w:eastAsia="方正仿宋简体" w:hAnsi="Times New Roman" w:cs="Times New Roman"/>
      <w:szCs w:val="20"/>
    </w:rPr>
  </w:style>
  <w:style w:type="character" w:customStyle="1" w:styleId="2Char1">
    <w:name w:val="正文文本缩进 2 Char1"/>
    <w:basedOn w:val="a1"/>
    <w:uiPriority w:val="99"/>
    <w:semiHidden/>
    <w:qFormat/>
    <w:rPr>
      <w:rFonts w:ascii="Times New Roman"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hinalife.com.cn/chinalife/zhaopin" TargetMode="External"/><Relationship Id="rId4" Type="http://schemas.microsoft.com/office/2007/relationships/stylesWithEffects" Target="stylesWithEffects.xml"/><Relationship Id="rId9" Type="http://schemas.openxmlformats.org/officeDocument/2006/relationships/hyperlink" Target="http://www.chinalife.com.cn/chinalife/zhaopi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A8F64DE6</Template>
  <TotalTime>95</TotalTime>
  <Pages>5</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CHEN</dc:creator>
  <cp:lastModifiedBy>刘爱国</cp:lastModifiedBy>
  <cp:revision>29</cp:revision>
  <cp:lastPrinted>2018-09-10T09:02:00Z</cp:lastPrinted>
  <dcterms:created xsi:type="dcterms:W3CDTF">2019-09-02T08:35:00Z</dcterms:created>
  <dcterms:modified xsi:type="dcterms:W3CDTF">2019-10-14T07:45:00Z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